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428" w:rsidRPr="00A77F53" w:rsidRDefault="00D57428" w:rsidP="00D57428">
      <w:pPr>
        <w:pStyle w:val="a5"/>
        <w:keepLines/>
        <w:widowControl/>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A77F53">
        <w:rPr>
          <w:rFonts w:asciiTheme="minorHAnsi" w:eastAsia="MS Mincho" w:hAnsiTheme="minorHAnsi" w:cstheme="minorHAnsi"/>
          <w:noProof w:val="0"/>
          <w:sz w:val="24"/>
          <w:szCs w:val="24"/>
        </w:rPr>
        <w:t xml:space="preserve">3GPP TSG-RAN WG4 Meeting #100-e      </w:t>
      </w:r>
      <w:r w:rsidRPr="00A77F53">
        <w:rPr>
          <w:rFonts w:asciiTheme="minorHAnsi" w:eastAsia="新細明體" w:hAnsiTheme="minorHAnsi" w:cstheme="minorHAnsi"/>
          <w:noProof w:val="0"/>
          <w:sz w:val="24"/>
          <w:szCs w:val="24"/>
          <w:lang w:eastAsia="zh-TW"/>
        </w:rPr>
        <w:t xml:space="preserve">          </w:t>
      </w:r>
      <w:r w:rsidRPr="00A77F53">
        <w:rPr>
          <w:rFonts w:asciiTheme="minorHAnsi" w:eastAsia="MS Mincho" w:hAnsiTheme="minorHAnsi" w:cstheme="minorHAnsi"/>
          <w:noProof w:val="0"/>
          <w:sz w:val="24"/>
          <w:szCs w:val="24"/>
        </w:rPr>
        <w:t xml:space="preserve">              </w:t>
      </w:r>
      <w:r w:rsidR="00A77F53">
        <w:rPr>
          <w:rFonts w:ascii="新細明體" w:eastAsia="新細明體" w:hAnsi="新細明體" w:cstheme="minorHAnsi" w:hint="eastAsia"/>
          <w:noProof w:val="0"/>
          <w:sz w:val="24"/>
          <w:szCs w:val="24"/>
          <w:lang w:eastAsia="zh-TW"/>
        </w:rPr>
        <w:t xml:space="preserve">      </w:t>
      </w:r>
      <w:r w:rsidRPr="00A77F53">
        <w:rPr>
          <w:rFonts w:asciiTheme="minorHAnsi" w:eastAsia="MS Mincho" w:hAnsiTheme="minorHAnsi" w:cstheme="minorHAnsi"/>
          <w:noProof w:val="0"/>
          <w:sz w:val="24"/>
          <w:szCs w:val="24"/>
        </w:rPr>
        <w:t xml:space="preserve">   R4-211</w:t>
      </w:r>
      <w:r w:rsidR="00B0076F" w:rsidRPr="00B0076F">
        <w:rPr>
          <w:rFonts w:asciiTheme="minorHAnsi" w:eastAsia="MS Mincho" w:hAnsiTheme="minorHAnsi" w:cstheme="minorHAnsi" w:hint="eastAsia"/>
          <w:noProof w:val="0"/>
          <w:sz w:val="24"/>
          <w:szCs w:val="24"/>
        </w:rPr>
        <w:t>3108</w:t>
      </w:r>
    </w:p>
    <w:p w:rsidR="00D57428" w:rsidRPr="00A77F53" w:rsidRDefault="00D57428" w:rsidP="00D57428">
      <w:pPr>
        <w:pStyle w:val="a5"/>
        <w:tabs>
          <w:tab w:val="right" w:pos="9781"/>
          <w:tab w:val="right" w:pos="13323"/>
        </w:tabs>
        <w:outlineLvl w:val="0"/>
        <w:rPr>
          <w:rFonts w:asciiTheme="minorHAnsi" w:hAnsiTheme="minorHAnsi" w:cstheme="minorHAnsi"/>
          <w:b w:val="0"/>
          <w:sz w:val="24"/>
          <w:szCs w:val="24"/>
          <w:lang w:eastAsia="zh-CN"/>
        </w:rPr>
      </w:pPr>
      <w:r w:rsidRPr="00A77F53">
        <w:rPr>
          <w:rFonts w:asciiTheme="minorHAnsi" w:hAnsiTheme="minorHAnsi" w:cstheme="minorHAnsi"/>
          <w:sz w:val="24"/>
          <w:szCs w:val="24"/>
        </w:rPr>
        <w:t xml:space="preserve">Electronic Meeting, </w:t>
      </w:r>
      <w:r w:rsidRPr="00A77F53">
        <w:rPr>
          <w:rFonts w:asciiTheme="minorHAnsi" w:hAnsiTheme="minorHAnsi" w:cstheme="minorHAnsi"/>
          <w:sz w:val="24"/>
          <w:szCs w:val="24"/>
          <w:lang w:eastAsia="zh-CN"/>
        </w:rPr>
        <w:t>August 16-27, 2021</w:t>
      </w:r>
    </w:p>
    <w:p w:rsidR="00811EEE" w:rsidRPr="00A77F53" w:rsidRDefault="00811EEE" w:rsidP="00811EEE">
      <w:pPr>
        <w:ind w:left="1985" w:hanging="1985"/>
        <w:rPr>
          <w:rFonts w:cstheme="minorHAnsi"/>
          <w:b/>
          <w:bCs/>
          <w:szCs w:val="24"/>
        </w:rPr>
      </w:pPr>
      <w:r w:rsidRPr="00A77F53">
        <w:rPr>
          <w:rFonts w:cstheme="minorHAnsi"/>
          <w:b/>
          <w:bCs/>
          <w:szCs w:val="24"/>
        </w:rPr>
        <w:t>Agenda Item:</w:t>
      </w:r>
      <w:r w:rsidRPr="00A77F53">
        <w:rPr>
          <w:rFonts w:cstheme="minorHAnsi"/>
          <w:b/>
          <w:bCs/>
          <w:szCs w:val="24"/>
        </w:rPr>
        <w:tab/>
      </w:r>
      <w:r w:rsidR="00D76754" w:rsidRPr="00D76754">
        <w:rPr>
          <w:rFonts w:cstheme="minorHAnsi"/>
          <w:b/>
          <w:szCs w:val="24"/>
        </w:rPr>
        <w:t>6.1.1.5.1</w:t>
      </w:r>
    </w:p>
    <w:p w:rsidR="0034111C" w:rsidRPr="00A77F53" w:rsidRDefault="0034111C" w:rsidP="00A37145">
      <w:pPr>
        <w:ind w:left="1985" w:hanging="1985"/>
        <w:rPr>
          <w:rFonts w:cstheme="minorHAnsi"/>
          <w:b/>
          <w:bCs/>
          <w:szCs w:val="24"/>
        </w:rPr>
      </w:pPr>
      <w:r w:rsidRPr="00A77F53">
        <w:rPr>
          <w:rFonts w:cstheme="minorHAnsi"/>
          <w:b/>
          <w:bCs/>
          <w:szCs w:val="24"/>
        </w:rPr>
        <w:t>Source:</w:t>
      </w:r>
      <w:r w:rsidRPr="00A77F53">
        <w:rPr>
          <w:rFonts w:cstheme="minorHAnsi"/>
          <w:b/>
          <w:bCs/>
          <w:szCs w:val="24"/>
        </w:rPr>
        <w:tab/>
      </w:r>
      <w:r w:rsidR="002E58D2" w:rsidRPr="00A77F53">
        <w:rPr>
          <w:rFonts w:cstheme="minorHAnsi"/>
          <w:b/>
          <w:bCs/>
          <w:szCs w:val="24"/>
        </w:rPr>
        <w:t>MediaTek Inc.</w:t>
      </w:r>
    </w:p>
    <w:p w:rsidR="00174EC2" w:rsidRPr="00A77F53" w:rsidRDefault="0034111C" w:rsidP="000475B3">
      <w:pPr>
        <w:ind w:left="1985" w:hanging="1985"/>
        <w:rPr>
          <w:rFonts w:cstheme="minorHAnsi"/>
          <w:b/>
          <w:bCs/>
          <w:szCs w:val="24"/>
        </w:rPr>
      </w:pPr>
      <w:r w:rsidRPr="00A77F53">
        <w:rPr>
          <w:rFonts w:cstheme="minorHAnsi"/>
          <w:b/>
          <w:bCs/>
          <w:szCs w:val="24"/>
        </w:rPr>
        <w:t>Title:</w:t>
      </w:r>
      <w:r w:rsidRPr="00A77F53">
        <w:rPr>
          <w:rFonts w:cstheme="minorHAnsi"/>
          <w:b/>
          <w:bCs/>
          <w:szCs w:val="24"/>
        </w:rPr>
        <w:tab/>
      </w:r>
      <w:r w:rsidR="00D76754" w:rsidRPr="00D76754">
        <w:rPr>
          <w:rFonts w:cstheme="minorHAnsi"/>
          <w:b/>
          <w:szCs w:val="24"/>
        </w:rPr>
        <w:t>Discussion on availability of SSB occasions</w:t>
      </w:r>
      <w:r w:rsidR="00DB4B1A" w:rsidRPr="00A77F53">
        <w:rPr>
          <w:rFonts w:cstheme="minorHAnsi"/>
          <w:b/>
          <w:szCs w:val="24"/>
        </w:rPr>
        <w:t xml:space="preserve">  </w:t>
      </w:r>
    </w:p>
    <w:p w:rsidR="0034111C" w:rsidRPr="00A77F53" w:rsidRDefault="0034111C" w:rsidP="007A4FCF">
      <w:pPr>
        <w:ind w:left="1985" w:hanging="1985"/>
        <w:rPr>
          <w:rFonts w:cstheme="minorHAnsi"/>
          <w:b/>
          <w:bCs/>
          <w:szCs w:val="24"/>
        </w:rPr>
      </w:pPr>
      <w:r w:rsidRPr="00A77F53">
        <w:rPr>
          <w:rFonts w:cstheme="minorHAnsi"/>
          <w:b/>
          <w:bCs/>
          <w:szCs w:val="24"/>
        </w:rPr>
        <w:t>Document for:</w:t>
      </w:r>
      <w:r w:rsidRPr="00A77F53">
        <w:rPr>
          <w:rFonts w:cstheme="minorHAnsi"/>
          <w:b/>
          <w:bCs/>
          <w:szCs w:val="24"/>
        </w:rPr>
        <w:tab/>
      </w:r>
      <w:r w:rsidRPr="00A77F53">
        <w:rPr>
          <w:rFonts w:cstheme="minorHAnsi"/>
          <w:b/>
          <w:bCs/>
          <w:szCs w:val="24"/>
        </w:rPr>
        <w:tab/>
      </w:r>
      <w:r w:rsidR="00E85D04" w:rsidRPr="00A77F53">
        <w:rPr>
          <w:rFonts w:cstheme="minorHAnsi"/>
          <w:b/>
          <w:bCs/>
          <w:szCs w:val="24"/>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5E740E" w:rsidRDefault="006E2C67" w:rsidP="009D25B4">
      <w:pPr>
        <w:jc w:val="both"/>
        <w:rPr>
          <w:rFonts w:ascii="Times New Roman" w:eastAsia="新細明體" w:hAnsi="Times New Roman" w:cs="Times New Roman"/>
          <w:kern w:val="0"/>
          <w:sz w:val="20"/>
          <w:szCs w:val="20"/>
          <w:lang w:val="en-GB"/>
        </w:rPr>
      </w:pPr>
      <w:r w:rsidRPr="005E740E">
        <w:rPr>
          <w:rFonts w:ascii="Times New Roman" w:eastAsia="新細明體" w:hAnsi="Times New Roman" w:cs="Times New Roman"/>
          <w:kern w:val="0"/>
          <w:sz w:val="20"/>
          <w:szCs w:val="20"/>
          <w:lang w:val="en-GB"/>
        </w:rPr>
        <w:t>In this paper,</w:t>
      </w:r>
      <w:r w:rsidR="00CD72B1" w:rsidRPr="005E740E">
        <w:rPr>
          <w:rFonts w:ascii="Times New Roman" w:eastAsia="新細明體" w:hAnsi="Times New Roman" w:cs="Times New Roman"/>
          <w:kern w:val="0"/>
          <w:sz w:val="20"/>
          <w:szCs w:val="20"/>
          <w:lang w:val="en-GB"/>
        </w:rPr>
        <w:t xml:space="preserve"> </w:t>
      </w:r>
      <w:r w:rsidR="00C85A23" w:rsidRPr="005E740E">
        <w:rPr>
          <w:rFonts w:ascii="Times New Roman" w:eastAsia="新細明體" w:hAnsi="Times New Roman" w:cs="Times New Roman"/>
          <w:kern w:val="0"/>
          <w:sz w:val="20"/>
          <w:szCs w:val="20"/>
          <w:lang w:val="en-GB"/>
        </w:rPr>
        <w:t xml:space="preserve">our views on </w:t>
      </w:r>
      <w:r w:rsidR="00E54329" w:rsidRPr="00E54329">
        <w:rPr>
          <w:rFonts w:ascii="Times New Roman" w:eastAsia="新細明體" w:hAnsi="Times New Roman" w:cs="Times New Roman"/>
          <w:kern w:val="0"/>
          <w:sz w:val="20"/>
          <w:szCs w:val="20"/>
          <w:lang w:val="en-GB"/>
        </w:rPr>
        <w:t>availability of SSB occasions</w:t>
      </w:r>
      <w:r w:rsidR="008F7D18">
        <w:rPr>
          <w:rFonts w:ascii="Times New Roman" w:eastAsia="新細明體" w:hAnsi="Times New Roman" w:cs="Times New Roman"/>
          <w:kern w:val="0"/>
          <w:sz w:val="20"/>
          <w:szCs w:val="20"/>
          <w:lang w:val="en-GB"/>
        </w:rPr>
        <w:t xml:space="preserve"> regarding the P factor</w:t>
      </w:r>
      <w:r w:rsidR="00E54329">
        <w:rPr>
          <w:rFonts w:ascii="Times New Roman" w:eastAsia="新細明體" w:hAnsi="Times New Roman" w:cs="Times New Roman"/>
          <w:kern w:val="0"/>
          <w:sz w:val="20"/>
          <w:szCs w:val="20"/>
          <w:lang w:val="en-GB"/>
        </w:rPr>
        <w:t xml:space="preserve"> for beam management </w:t>
      </w:r>
      <w:r w:rsidR="008F7D18">
        <w:rPr>
          <w:rFonts w:ascii="Times New Roman" w:eastAsia="新細明體" w:hAnsi="Times New Roman" w:cs="Times New Roman"/>
          <w:kern w:val="0"/>
          <w:sz w:val="20"/>
          <w:szCs w:val="20"/>
          <w:lang w:val="en-GB"/>
        </w:rPr>
        <w:t>are</w:t>
      </w:r>
      <w:r w:rsidR="00E54329">
        <w:rPr>
          <w:rFonts w:ascii="Times New Roman" w:eastAsia="新細明體" w:hAnsi="Times New Roman" w:cs="Times New Roman"/>
          <w:kern w:val="0"/>
          <w:sz w:val="20"/>
          <w:szCs w:val="20"/>
          <w:lang w:val="en-GB"/>
        </w:rPr>
        <w:t xml:space="preserve"> provided</w:t>
      </w:r>
      <w:r w:rsidR="009D25B4" w:rsidRPr="005E740E">
        <w:rPr>
          <w:rFonts w:ascii="Times New Roman" w:eastAsia="新細明體" w:hAnsi="Times New Roman" w:cs="Times New Roman"/>
          <w:kern w:val="0"/>
          <w:sz w:val="20"/>
          <w:szCs w:val="20"/>
          <w:lang w:val="en-GB"/>
        </w:rPr>
        <w:t>.</w:t>
      </w:r>
      <w:r w:rsidR="00F8009E" w:rsidRPr="005E740E">
        <w:rPr>
          <w:rFonts w:ascii="Times New Roman" w:eastAsia="新細明體" w:hAnsi="Times New Roman" w:cs="Times New Roman"/>
          <w:kern w:val="0"/>
          <w:sz w:val="20"/>
          <w:szCs w:val="20"/>
          <w:lang w:val="en-GB"/>
        </w:rPr>
        <w:t xml:space="preserve"> </w:t>
      </w:r>
    </w:p>
    <w:p w:rsidR="00E3543C" w:rsidRDefault="006C3CC4" w:rsidP="006C3CC4">
      <w:pPr>
        <w:pStyle w:val="1"/>
        <w:numPr>
          <w:ilvl w:val="0"/>
          <w:numId w:val="1"/>
        </w:numPr>
        <w:rPr>
          <w:rFonts w:ascii="Calibri" w:hAnsi="Calibri"/>
        </w:rPr>
      </w:pPr>
      <w:r w:rsidRPr="006C3CC4">
        <w:rPr>
          <w:rFonts w:ascii="Calibri" w:hAnsi="Calibri"/>
        </w:rPr>
        <w:t>P factor for RLM/BFD/L1-RSRP</w:t>
      </w:r>
      <w:r>
        <w:rPr>
          <w:rFonts w:ascii="Calibri" w:hAnsi="Calibri"/>
        </w:rPr>
        <w:t xml:space="preserve"> and </w:t>
      </w:r>
      <w:r w:rsidRPr="006C3CC4">
        <w:rPr>
          <w:rFonts w:ascii="Calibri" w:hAnsi="Calibri"/>
        </w:rPr>
        <w:t>availability of SSB occasions</w:t>
      </w:r>
    </w:p>
    <w:p w:rsidR="00A8592E" w:rsidRPr="005E740E" w:rsidRDefault="00C44251" w:rsidP="009204AD">
      <w:pPr>
        <w:jc w:val="both"/>
        <w:rPr>
          <w:rFonts w:ascii="Times New Roman" w:eastAsia="新細明體" w:hAnsi="Times New Roman" w:cs="Times New Roman"/>
          <w:kern w:val="0"/>
          <w:sz w:val="20"/>
          <w:szCs w:val="20"/>
          <w:lang w:val="en-GB"/>
        </w:rPr>
      </w:pPr>
      <w:r w:rsidRPr="005E740E">
        <w:rPr>
          <w:rFonts w:ascii="Times New Roman" w:eastAsia="新細明體" w:hAnsi="Times New Roman" w:cs="Times New Roman" w:hint="eastAsia"/>
          <w:kern w:val="0"/>
          <w:sz w:val="20"/>
          <w:szCs w:val="20"/>
          <w:lang w:val="en-GB"/>
        </w:rPr>
        <w:t xml:space="preserve">In the last </w:t>
      </w:r>
      <w:r w:rsidRPr="005E740E">
        <w:rPr>
          <w:rFonts w:ascii="Times New Roman" w:eastAsia="新細明體" w:hAnsi="Times New Roman" w:cs="Times New Roman"/>
          <w:kern w:val="0"/>
          <w:sz w:val="20"/>
          <w:szCs w:val="20"/>
          <w:lang w:val="en-GB"/>
        </w:rPr>
        <w:t xml:space="preserve">meeting, </w:t>
      </w:r>
      <w:r w:rsidR="006C3CC4">
        <w:rPr>
          <w:rFonts w:ascii="Times New Roman" w:eastAsia="新細明體" w:hAnsi="Times New Roman" w:cs="Times New Roman"/>
          <w:kern w:val="0"/>
          <w:sz w:val="20"/>
          <w:szCs w:val="20"/>
          <w:lang w:val="en-GB"/>
        </w:rPr>
        <w:t xml:space="preserve">the </w:t>
      </w:r>
      <w:r w:rsidR="006C3CC4" w:rsidRPr="006C3CC4">
        <w:rPr>
          <w:rFonts w:ascii="Times New Roman" w:eastAsia="新細明體" w:hAnsi="Times New Roman" w:cs="Times New Roman"/>
          <w:kern w:val="0"/>
          <w:sz w:val="20"/>
          <w:szCs w:val="20"/>
          <w:lang w:val="en-GB"/>
        </w:rPr>
        <w:t xml:space="preserve">availability of SSB occasions regarding the P factor </w:t>
      </w:r>
      <w:r w:rsidR="006C3CC4">
        <w:rPr>
          <w:rFonts w:ascii="Times New Roman" w:eastAsia="新細明體" w:hAnsi="Times New Roman" w:cs="Times New Roman"/>
          <w:kern w:val="0"/>
          <w:sz w:val="20"/>
          <w:szCs w:val="20"/>
          <w:lang w:val="en-GB"/>
        </w:rPr>
        <w:t>was discussed in</w:t>
      </w:r>
      <w:r w:rsidRPr="005E740E">
        <w:rPr>
          <w:rFonts w:ascii="Times New Roman" w:eastAsia="新細明體" w:hAnsi="Times New Roman" w:cs="Times New Roman"/>
          <w:kern w:val="0"/>
          <w:sz w:val="20"/>
          <w:szCs w:val="20"/>
          <w:lang w:val="en-GB"/>
        </w:rPr>
        <w:t xml:space="preserve"> </w:t>
      </w:r>
      <w:r w:rsidRPr="005E740E">
        <w:rPr>
          <w:rFonts w:ascii="Times New Roman" w:eastAsia="新細明體" w:hAnsi="Times New Roman" w:cs="Times New Roman" w:hint="eastAsia"/>
          <w:kern w:val="0"/>
          <w:sz w:val="20"/>
          <w:szCs w:val="20"/>
          <w:lang w:val="en-GB"/>
        </w:rPr>
        <w:t>WF</w:t>
      </w:r>
      <w:r w:rsidR="00D46902" w:rsidRPr="005E740E">
        <w:rPr>
          <w:rFonts w:ascii="Times New Roman" w:eastAsia="新細明體" w:hAnsi="Times New Roman" w:cs="Times New Roman" w:hint="eastAsia"/>
          <w:kern w:val="0"/>
          <w:sz w:val="20"/>
          <w:szCs w:val="20"/>
          <w:lang w:val="en-GB"/>
        </w:rPr>
        <w:t xml:space="preserve"> [1]</w:t>
      </w:r>
      <w:r w:rsidRPr="005E740E">
        <w:rPr>
          <w:rFonts w:ascii="Times New Roman" w:eastAsia="新細明體" w:hAnsi="Times New Roman" w:cs="Times New Roman" w:hint="eastAsia"/>
          <w:kern w:val="0"/>
          <w:sz w:val="20"/>
          <w:szCs w:val="20"/>
          <w:lang w:val="en-GB"/>
        </w:rPr>
        <w:t>.</w:t>
      </w:r>
      <w:r w:rsidRPr="005E740E">
        <w:rPr>
          <w:rFonts w:ascii="Times New Roman" w:eastAsia="新細明體" w:hAnsi="Times New Roman" w:cs="Times New Roman"/>
          <w:kern w:val="0"/>
          <w:sz w:val="20"/>
          <w:szCs w:val="20"/>
          <w:lang w:val="en-GB"/>
        </w:rPr>
        <w:t xml:space="preserve"> </w:t>
      </w:r>
      <w:r w:rsidR="006C3CC4">
        <w:rPr>
          <w:rFonts w:ascii="Times New Roman" w:eastAsia="新細明體" w:hAnsi="Times New Roman" w:cs="Times New Roman"/>
          <w:kern w:val="0"/>
          <w:sz w:val="20"/>
          <w:szCs w:val="20"/>
          <w:lang w:val="en-GB"/>
        </w:rPr>
        <w:t xml:space="preserve">It has agreed the P factor should be considered for CBD, while </w:t>
      </w:r>
      <w:r w:rsidR="006C3CC4" w:rsidRPr="0064335E">
        <w:rPr>
          <w:rFonts w:ascii="Times New Roman" w:eastAsia="新細明體" w:hAnsi="Times New Roman" w:cs="Times New Roman"/>
          <w:color w:val="000000"/>
          <w:kern w:val="0"/>
          <w:sz w:val="20"/>
          <w:szCs w:val="16"/>
        </w:rPr>
        <w:t>RLM/BFD/L1-RSRP</w:t>
      </w:r>
      <w:r w:rsidR="006C3CC4">
        <w:rPr>
          <w:rFonts w:ascii="Times New Roman" w:eastAsia="新細明體" w:hAnsi="Times New Roman" w:cs="Times New Roman"/>
          <w:color w:val="000000"/>
          <w:kern w:val="0"/>
          <w:sz w:val="20"/>
          <w:szCs w:val="16"/>
        </w:rPr>
        <w:t xml:space="preserve"> are FFS. </w:t>
      </w:r>
    </w:p>
    <w:p w:rsidR="007545B5" w:rsidRDefault="007545B5" w:rsidP="009204AD">
      <w:pPr>
        <w:jc w:val="both"/>
        <w:rPr>
          <w:rFonts w:ascii="Times New Roman" w:eastAsia="新細明體" w:hAnsi="Times New Roman" w:cs="Times New Roman"/>
          <w:color w:val="000000"/>
          <w:sz w:val="20"/>
          <w:szCs w:val="20"/>
          <w:lang w:val="en-GB"/>
        </w:rPr>
      </w:pPr>
    </w:p>
    <w:p w:rsidR="00EF3C27" w:rsidRPr="00394CF7" w:rsidRDefault="002A6ED5" w:rsidP="009204AD">
      <w:pPr>
        <w:jc w:val="both"/>
        <w:rPr>
          <w:rFonts w:ascii="Times New Roman" w:eastAsia="新細明體" w:hAnsi="Times New Roman" w:cs="Times New Roman"/>
          <w:color w:val="000000"/>
          <w:sz w:val="20"/>
          <w:szCs w:val="20"/>
          <w:lang w:val="en-GB"/>
        </w:rPr>
      </w:pPr>
      <w:r>
        <w:rPr>
          <w:noProo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394CF7" w:rsidRPr="0064335E" w:rsidRDefault="0064335E" w:rsidP="0064335E">
                            <w:pPr>
                              <w:widowControl/>
                              <w:spacing w:after="120"/>
                              <w:textAlignment w:val="center"/>
                              <w:rPr>
                                <w:rFonts w:ascii="Times New Roman" w:eastAsia="新細明體" w:hAnsi="Times New Roman" w:cs="Times New Roman"/>
                                <w:color w:val="000000"/>
                                <w:kern w:val="0"/>
                                <w:sz w:val="20"/>
                                <w:szCs w:val="16"/>
                                <w:lang w:val="en-GB"/>
                              </w:rPr>
                            </w:pPr>
                            <w:r w:rsidRPr="0064335E">
                              <w:rPr>
                                <w:rFonts w:ascii="Times New Roman" w:eastAsia="新細明體" w:hAnsi="Times New Roman" w:cs="Times New Roman"/>
                                <w:color w:val="000000"/>
                                <w:kern w:val="0"/>
                                <w:sz w:val="20"/>
                                <w:szCs w:val="16"/>
                                <w:lang w:val="en-GB"/>
                              </w:rPr>
                              <w:t xml:space="preserve">Availability of SSB occasions for CBD  </w:t>
                            </w:r>
                          </w:p>
                          <w:p w:rsidR="00080F7D" w:rsidRPr="0064335E" w:rsidRDefault="00455461" w:rsidP="0064335E">
                            <w:pPr>
                              <w:widowControl/>
                              <w:numPr>
                                <w:ilvl w:val="0"/>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For CBD, the UE, which is configured in DRX, is not required to determine the availability of SSB occasions more frequent than:</w:t>
                            </w:r>
                          </w:p>
                          <w:p w:rsidR="00080F7D" w:rsidRPr="0064335E" w:rsidRDefault="00455461" w:rsidP="0064335E">
                            <w:pPr>
                              <w:widowControl/>
                              <w:numPr>
                                <w:ilvl w:val="1"/>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Once per Max(25ms, P* TSSB) if TDRX ≤ 320ms</w:t>
                            </w:r>
                          </w:p>
                          <w:p w:rsidR="00080F7D" w:rsidRPr="0064335E" w:rsidRDefault="00455461" w:rsidP="0064335E">
                            <w:pPr>
                              <w:widowControl/>
                              <w:numPr>
                                <w:ilvl w:val="1"/>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 xml:space="preserve">Once per P* TDRX if TDRX &gt; 320ms. </w:t>
                            </w:r>
                          </w:p>
                          <w:p w:rsidR="0064335E" w:rsidRPr="0064335E" w:rsidRDefault="0064335E" w:rsidP="0064335E">
                            <w:pPr>
                              <w:widowControl/>
                              <w:spacing w:after="120"/>
                              <w:textAlignment w:val="center"/>
                              <w:rPr>
                                <w:rFonts w:ascii="Times New Roman" w:eastAsia="新細明體" w:hAnsi="Times New Roman" w:cs="Times New Roman"/>
                                <w:color w:val="000000"/>
                                <w:kern w:val="0"/>
                                <w:sz w:val="20"/>
                                <w:szCs w:val="16"/>
                                <w:lang w:val="en-GB"/>
                              </w:rPr>
                            </w:pPr>
                            <w:r w:rsidRPr="0064335E">
                              <w:rPr>
                                <w:rFonts w:ascii="Times New Roman" w:eastAsia="新細明體" w:hAnsi="Times New Roman" w:cs="Times New Roman"/>
                                <w:color w:val="000000"/>
                                <w:kern w:val="0"/>
                                <w:sz w:val="20"/>
                                <w:szCs w:val="16"/>
                                <w:lang w:val="en-GB"/>
                              </w:rPr>
                              <w:t>Availability of SSB occasions for RLM/BFD/L1-RSRP</w:t>
                            </w:r>
                          </w:p>
                          <w:p w:rsidR="0064335E" w:rsidRPr="0064335E" w:rsidRDefault="00455461" w:rsidP="0064335E">
                            <w:pPr>
                              <w:widowControl/>
                              <w:numPr>
                                <w:ilvl w:val="0"/>
                                <w:numId w:val="43"/>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 xml:space="preserve">FFS: whether to consider P factor for RLM/BFD/L1-RSRP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394CF7" w:rsidRPr="0064335E" w:rsidRDefault="0064335E" w:rsidP="0064335E">
                      <w:pPr>
                        <w:widowControl/>
                        <w:spacing w:after="120"/>
                        <w:textAlignment w:val="center"/>
                        <w:rPr>
                          <w:rFonts w:ascii="Times New Roman" w:eastAsia="新細明體" w:hAnsi="Times New Roman" w:cs="Times New Roman"/>
                          <w:color w:val="000000"/>
                          <w:kern w:val="0"/>
                          <w:sz w:val="20"/>
                          <w:szCs w:val="16"/>
                          <w:lang w:val="en-GB"/>
                        </w:rPr>
                      </w:pPr>
                      <w:r w:rsidRPr="0064335E">
                        <w:rPr>
                          <w:rFonts w:ascii="Times New Roman" w:eastAsia="新細明體" w:hAnsi="Times New Roman" w:cs="Times New Roman"/>
                          <w:color w:val="000000"/>
                          <w:kern w:val="0"/>
                          <w:sz w:val="20"/>
                          <w:szCs w:val="16"/>
                          <w:lang w:val="en-GB"/>
                        </w:rPr>
                        <w:t xml:space="preserve">Availability of SSB occasions for CBD  </w:t>
                      </w:r>
                    </w:p>
                    <w:p w:rsidR="00080F7D" w:rsidRPr="0064335E" w:rsidRDefault="00455461" w:rsidP="0064335E">
                      <w:pPr>
                        <w:widowControl/>
                        <w:numPr>
                          <w:ilvl w:val="0"/>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For CBD, the UE, which is configured in DRX, is not required to determine the availability of SSB occasions more frequent than:</w:t>
                      </w:r>
                    </w:p>
                    <w:p w:rsidR="00080F7D" w:rsidRPr="0064335E" w:rsidRDefault="00455461" w:rsidP="0064335E">
                      <w:pPr>
                        <w:widowControl/>
                        <w:numPr>
                          <w:ilvl w:val="1"/>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Once per Max(25ms, P* TSSB) if TDRX ≤ 320ms</w:t>
                      </w:r>
                    </w:p>
                    <w:p w:rsidR="00080F7D" w:rsidRPr="0064335E" w:rsidRDefault="00455461" w:rsidP="0064335E">
                      <w:pPr>
                        <w:widowControl/>
                        <w:numPr>
                          <w:ilvl w:val="1"/>
                          <w:numId w:val="42"/>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 xml:space="preserve">Once per P* TDRX if TDRX &gt; 320ms. </w:t>
                      </w:r>
                    </w:p>
                    <w:p w:rsidR="0064335E" w:rsidRPr="0064335E" w:rsidRDefault="0064335E" w:rsidP="0064335E">
                      <w:pPr>
                        <w:widowControl/>
                        <w:spacing w:after="120"/>
                        <w:textAlignment w:val="center"/>
                        <w:rPr>
                          <w:rFonts w:ascii="Times New Roman" w:eastAsia="新細明體" w:hAnsi="Times New Roman" w:cs="Times New Roman"/>
                          <w:color w:val="000000"/>
                          <w:kern w:val="0"/>
                          <w:sz w:val="20"/>
                          <w:szCs w:val="16"/>
                          <w:lang w:val="en-GB"/>
                        </w:rPr>
                      </w:pPr>
                      <w:r w:rsidRPr="0064335E">
                        <w:rPr>
                          <w:rFonts w:ascii="Times New Roman" w:eastAsia="新細明體" w:hAnsi="Times New Roman" w:cs="Times New Roman"/>
                          <w:color w:val="000000"/>
                          <w:kern w:val="0"/>
                          <w:sz w:val="20"/>
                          <w:szCs w:val="16"/>
                          <w:lang w:val="en-GB"/>
                        </w:rPr>
                        <w:t>Availability of SSB occasions for RLM/BFD/L1-RSRP</w:t>
                      </w:r>
                    </w:p>
                    <w:p w:rsidR="0064335E" w:rsidRPr="0064335E" w:rsidRDefault="00455461" w:rsidP="0064335E">
                      <w:pPr>
                        <w:widowControl/>
                        <w:numPr>
                          <w:ilvl w:val="0"/>
                          <w:numId w:val="43"/>
                        </w:numPr>
                        <w:spacing w:after="120"/>
                        <w:textAlignment w:val="center"/>
                        <w:rPr>
                          <w:rFonts w:ascii="Times New Roman" w:eastAsia="新細明體" w:hAnsi="Times New Roman" w:cs="Times New Roman"/>
                          <w:color w:val="000000"/>
                          <w:kern w:val="0"/>
                          <w:sz w:val="20"/>
                          <w:szCs w:val="16"/>
                        </w:rPr>
                      </w:pPr>
                      <w:r w:rsidRPr="0064335E">
                        <w:rPr>
                          <w:rFonts w:ascii="Times New Roman" w:eastAsia="新細明體" w:hAnsi="Times New Roman" w:cs="Times New Roman"/>
                          <w:color w:val="000000"/>
                          <w:kern w:val="0"/>
                          <w:sz w:val="20"/>
                          <w:szCs w:val="16"/>
                        </w:rPr>
                        <w:t xml:space="preserve">FFS: whether to consider P factor for RLM/BFD/L1-RSRP </w:t>
                      </w:r>
                    </w:p>
                  </w:txbxContent>
                </v:textbox>
                <w10:wrap type="square"/>
              </v:shape>
            </w:pict>
          </mc:Fallback>
        </mc:AlternateContent>
      </w:r>
    </w:p>
    <w:p w:rsidR="003B4CB5" w:rsidRDefault="00E64C3E" w:rsidP="00C0507B">
      <w:pPr>
        <w:autoSpaceDE w:val="0"/>
        <w:autoSpaceDN w:val="0"/>
        <w:spacing w:before="40" w:after="40"/>
        <w:jc w:val="both"/>
        <w:rPr>
          <w:rFonts w:ascii="Times New Roman" w:eastAsia="新細明體" w:hAnsi="Times New Roman" w:cs="Times New Roman"/>
          <w:sz w:val="20"/>
          <w:szCs w:val="20"/>
        </w:rPr>
      </w:pPr>
      <w:bookmarkStart w:id="2" w:name="_Ref79078612"/>
      <w:r>
        <w:rPr>
          <w:rFonts w:ascii="Times New Roman" w:eastAsia="新細明體" w:hAnsi="Times New Roman" w:cs="Times New Roman"/>
          <w:color w:val="000000"/>
          <w:kern w:val="0"/>
          <w:sz w:val="20"/>
          <w:szCs w:val="16"/>
        </w:rPr>
        <w:t>The serving cell</w:t>
      </w:r>
      <w:r w:rsidRPr="0064335E">
        <w:rPr>
          <w:rFonts w:ascii="Times New Roman" w:eastAsia="新細明體" w:hAnsi="Times New Roman" w:cs="Times New Roman"/>
          <w:color w:val="000000"/>
          <w:kern w:val="0"/>
          <w:sz w:val="20"/>
          <w:szCs w:val="16"/>
        </w:rPr>
        <w:t xml:space="preserve"> </w:t>
      </w:r>
      <w:r>
        <w:rPr>
          <w:rFonts w:ascii="Times New Roman" w:eastAsia="新細明體" w:hAnsi="Times New Roman" w:cs="Times New Roman"/>
          <w:color w:val="000000"/>
          <w:kern w:val="0"/>
          <w:sz w:val="20"/>
          <w:szCs w:val="16"/>
        </w:rPr>
        <w:t xml:space="preserve">measurements for </w:t>
      </w:r>
      <w:r w:rsidR="007C16BB" w:rsidRPr="0064335E">
        <w:rPr>
          <w:rFonts w:ascii="Times New Roman" w:eastAsia="新細明體" w:hAnsi="Times New Roman" w:cs="Times New Roman"/>
          <w:color w:val="000000"/>
          <w:kern w:val="0"/>
          <w:sz w:val="20"/>
          <w:szCs w:val="16"/>
        </w:rPr>
        <w:t>RLM/BFD/L1-RSRP</w:t>
      </w:r>
      <w:r w:rsidR="007C16BB">
        <w:rPr>
          <w:rFonts w:ascii="Times New Roman" w:eastAsia="新細明體" w:hAnsi="Times New Roman" w:cs="Times New Roman"/>
          <w:color w:val="000000"/>
          <w:kern w:val="0"/>
          <w:sz w:val="20"/>
          <w:szCs w:val="16"/>
        </w:rPr>
        <w:t xml:space="preserve">/CBD measurements are performed without gap. However, if measurement </w:t>
      </w:r>
      <w:r w:rsidR="003B4CB5">
        <w:rPr>
          <w:rFonts w:ascii="Times New Roman" w:eastAsia="新細明體" w:hAnsi="Times New Roman" w:cs="Times New Roman"/>
          <w:color w:val="000000"/>
          <w:kern w:val="0"/>
          <w:sz w:val="20"/>
          <w:szCs w:val="16"/>
        </w:rPr>
        <w:t xml:space="preserve">gap is configured, than </w:t>
      </w:r>
      <w:r w:rsidR="00F67B2C">
        <w:rPr>
          <w:rFonts w:ascii="Times New Roman" w:eastAsia="新細明體" w:hAnsi="Times New Roman" w:cs="Times New Roman"/>
          <w:color w:val="000000"/>
          <w:kern w:val="0"/>
          <w:sz w:val="20"/>
          <w:szCs w:val="16"/>
        </w:rPr>
        <w:t xml:space="preserve">those </w:t>
      </w:r>
      <w:r w:rsidR="007C16BB">
        <w:rPr>
          <w:rFonts w:ascii="Times New Roman" w:eastAsia="新細明體" w:hAnsi="Times New Roman" w:cs="Times New Roman"/>
          <w:color w:val="000000"/>
          <w:kern w:val="0"/>
          <w:sz w:val="20"/>
          <w:szCs w:val="16"/>
        </w:rPr>
        <w:t xml:space="preserve">serving cell measurement may not be performed </w:t>
      </w:r>
      <w:r w:rsidR="003B4CB5">
        <w:rPr>
          <w:rFonts w:ascii="Times New Roman" w:eastAsia="新細明體" w:hAnsi="Times New Roman" w:cs="Times New Roman"/>
          <w:color w:val="000000"/>
          <w:kern w:val="0"/>
          <w:sz w:val="20"/>
          <w:szCs w:val="16"/>
        </w:rPr>
        <w:t>when the SSB are overlapping with</w:t>
      </w:r>
      <w:r w:rsidR="007C16BB">
        <w:rPr>
          <w:rFonts w:ascii="Times New Roman" w:eastAsia="新細明體" w:hAnsi="Times New Roman" w:cs="Times New Roman"/>
          <w:color w:val="000000"/>
          <w:kern w:val="0"/>
          <w:sz w:val="20"/>
          <w:szCs w:val="16"/>
        </w:rPr>
        <w:t xml:space="preserve"> gap, </w:t>
      </w:r>
      <w:r w:rsidR="00C0507B">
        <w:rPr>
          <w:rFonts w:ascii="Times New Roman" w:eastAsia="新細明體" w:hAnsi="Times New Roman" w:cs="Times New Roman"/>
          <w:color w:val="000000"/>
          <w:kern w:val="0"/>
          <w:sz w:val="20"/>
          <w:szCs w:val="16"/>
        </w:rPr>
        <w:t xml:space="preserve">where gap-based </w:t>
      </w:r>
      <w:r w:rsidR="00F67B2C">
        <w:rPr>
          <w:rFonts w:ascii="Times New Roman" w:eastAsia="新細明體" w:hAnsi="Times New Roman" w:cs="Times New Roman"/>
          <w:color w:val="000000"/>
          <w:kern w:val="0"/>
          <w:sz w:val="20"/>
          <w:szCs w:val="16"/>
        </w:rPr>
        <w:t xml:space="preserve">inter-frequency </w:t>
      </w:r>
      <w:r w:rsidR="00C0507B">
        <w:rPr>
          <w:rFonts w:ascii="Times New Roman" w:eastAsia="新細明體" w:hAnsi="Times New Roman" w:cs="Times New Roman"/>
          <w:color w:val="000000"/>
          <w:kern w:val="0"/>
          <w:sz w:val="20"/>
          <w:szCs w:val="16"/>
        </w:rPr>
        <w:t>measurement may</w:t>
      </w:r>
      <w:r w:rsidR="007C16BB">
        <w:rPr>
          <w:rFonts w:ascii="Times New Roman" w:eastAsia="新細明體" w:hAnsi="Times New Roman" w:cs="Times New Roman"/>
          <w:color w:val="000000"/>
          <w:kern w:val="0"/>
          <w:sz w:val="20"/>
          <w:szCs w:val="16"/>
        </w:rPr>
        <w:t xml:space="preserve"> be performed</w:t>
      </w:r>
      <w:r w:rsidR="003B4CB5">
        <w:rPr>
          <w:rFonts w:ascii="Times New Roman" w:eastAsia="新細明體" w:hAnsi="Times New Roman" w:cs="Times New Roman"/>
          <w:color w:val="000000"/>
          <w:kern w:val="0"/>
          <w:sz w:val="20"/>
          <w:szCs w:val="16"/>
        </w:rPr>
        <w:t xml:space="preserve"> instead</w:t>
      </w:r>
      <w:r w:rsidR="007C16BB">
        <w:rPr>
          <w:rFonts w:ascii="Times New Roman" w:eastAsia="新細明體" w:hAnsi="Times New Roman" w:cs="Times New Roman"/>
          <w:color w:val="000000"/>
          <w:kern w:val="0"/>
          <w:sz w:val="20"/>
          <w:szCs w:val="16"/>
        </w:rPr>
        <w:t xml:space="preserve">. </w:t>
      </w:r>
      <w:r w:rsidR="00C0507B">
        <w:rPr>
          <w:rFonts w:ascii="Times New Roman" w:eastAsia="新細明體" w:hAnsi="Times New Roman" w:cs="Times New Roman"/>
          <w:color w:val="000000"/>
          <w:kern w:val="0"/>
          <w:sz w:val="20"/>
          <w:szCs w:val="16"/>
        </w:rPr>
        <w:t xml:space="preserve">Thus, </w:t>
      </w:r>
      <w:r w:rsidR="00C0507B">
        <w:rPr>
          <w:rFonts w:ascii="Times New Roman" w:eastAsia="新細明體" w:hAnsi="Times New Roman" w:cs="Times New Roman" w:hint="eastAsia"/>
          <w:color w:val="000000"/>
          <w:kern w:val="0"/>
          <w:sz w:val="20"/>
          <w:szCs w:val="16"/>
        </w:rPr>
        <w:t>t</w:t>
      </w:r>
      <w:r w:rsidR="007545B5" w:rsidRPr="007545B5">
        <w:rPr>
          <w:rFonts w:ascii="Times New Roman" w:eastAsia="新細明體" w:hAnsi="Times New Roman" w:cs="Times New Roman"/>
          <w:sz w:val="20"/>
          <w:szCs w:val="20"/>
        </w:rPr>
        <w:t xml:space="preserve">he P </w:t>
      </w:r>
      <w:r w:rsidR="00C0507B">
        <w:rPr>
          <w:rFonts w:ascii="Times New Roman" w:eastAsia="新細明體" w:hAnsi="Times New Roman" w:cs="Times New Roman"/>
          <w:sz w:val="20"/>
          <w:szCs w:val="20"/>
        </w:rPr>
        <w:t>factor in FR1</w:t>
      </w:r>
      <w:r w:rsidR="008B6DDE">
        <w:rPr>
          <w:rFonts w:ascii="Times New Roman" w:eastAsia="新細明體" w:hAnsi="Times New Roman" w:cs="Times New Roman"/>
          <w:sz w:val="20"/>
          <w:szCs w:val="20"/>
        </w:rPr>
        <w:t xml:space="preserve"> in licensed band</w:t>
      </w:r>
      <w:r w:rsidR="00C0507B">
        <w:rPr>
          <w:rFonts w:ascii="Times New Roman" w:eastAsia="新細明體" w:hAnsi="Times New Roman" w:cs="Times New Roman"/>
          <w:sz w:val="20"/>
          <w:szCs w:val="20"/>
        </w:rPr>
        <w:t xml:space="preserve"> was</w:t>
      </w:r>
      <w:r w:rsidR="007C16BB">
        <w:rPr>
          <w:rFonts w:ascii="Times New Roman" w:eastAsia="新細明體" w:hAnsi="Times New Roman" w:cs="Times New Roman"/>
          <w:sz w:val="20"/>
          <w:szCs w:val="20"/>
        </w:rPr>
        <w:t xml:space="preserve"> introduced to </w:t>
      </w:r>
      <w:r w:rsidR="003B4CB5">
        <w:rPr>
          <w:rFonts w:ascii="Times New Roman" w:eastAsia="新細明體" w:hAnsi="Times New Roman" w:cs="Times New Roman"/>
          <w:sz w:val="20"/>
          <w:szCs w:val="20"/>
        </w:rPr>
        <w:t>allow the measurements on</w:t>
      </w:r>
      <w:r w:rsidR="007C16BB">
        <w:rPr>
          <w:rFonts w:ascii="Times New Roman" w:eastAsia="新細明體" w:hAnsi="Times New Roman" w:cs="Times New Roman"/>
          <w:sz w:val="20"/>
          <w:szCs w:val="20"/>
        </w:rPr>
        <w:t xml:space="preserve"> the </w:t>
      </w:r>
      <w:r w:rsidR="00C0507B">
        <w:rPr>
          <w:rFonts w:ascii="Times New Roman" w:eastAsia="新細明體" w:hAnsi="Times New Roman" w:cs="Times New Roman"/>
          <w:sz w:val="20"/>
          <w:szCs w:val="20"/>
        </w:rPr>
        <w:t xml:space="preserve">serving cell </w:t>
      </w:r>
      <w:r w:rsidR="007C16BB">
        <w:rPr>
          <w:rFonts w:ascii="Times New Roman" w:eastAsia="新細明體" w:hAnsi="Times New Roman" w:cs="Times New Roman"/>
          <w:sz w:val="20"/>
          <w:szCs w:val="20"/>
        </w:rPr>
        <w:t>SSB</w:t>
      </w:r>
      <w:r w:rsidR="00C0507B">
        <w:rPr>
          <w:rFonts w:ascii="Times New Roman" w:eastAsia="新細明體" w:hAnsi="Times New Roman" w:cs="Times New Roman"/>
          <w:sz w:val="20"/>
          <w:szCs w:val="20"/>
        </w:rPr>
        <w:t xml:space="preserve"> outside gap.</w:t>
      </w:r>
    </w:p>
    <w:p w:rsidR="007C16BB" w:rsidRPr="00C0507B" w:rsidRDefault="00C0507B" w:rsidP="00C0507B">
      <w:pPr>
        <w:autoSpaceDE w:val="0"/>
        <w:autoSpaceDN w:val="0"/>
        <w:spacing w:before="40" w:after="40"/>
        <w:jc w:val="both"/>
        <w:rPr>
          <w:rFonts w:ascii="Times New Roman" w:eastAsia="新細明體" w:hAnsi="Times New Roman" w:cs="Times New Roman"/>
          <w:color w:val="000000"/>
          <w:kern w:val="0"/>
          <w:sz w:val="20"/>
          <w:szCs w:val="16"/>
        </w:rPr>
      </w:pPr>
      <w:r>
        <w:rPr>
          <w:rFonts w:ascii="Times New Roman" w:eastAsia="新細明體" w:hAnsi="Times New Roman" w:cs="Times New Roman"/>
          <w:sz w:val="20"/>
          <w:szCs w:val="20"/>
        </w:rPr>
        <w:t xml:space="preserve"> </w:t>
      </w:r>
    </w:p>
    <w:p w:rsidR="007545B5" w:rsidRPr="007545B5" w:rsidRDefault="00C0507B" w:rsidP="007545B5">
      <w:pPr>
        <w:rPr>
          <w:rFonts w:ascii="Times New Roman" w:hAnsi="Times New Roman" w:cs="Times New Roman"/>
          <w:sz w:val="20"/>
          <w:szCs w:val="20"/>
        </w:rPr>
      </w:pPr>
      <w:r>
        <w:rPr>
          <w:rFonts w:ascii="Times New Roman" w:hAnsi="Times New Roman" w:cs="Times New Roman"/>
          <w:sz w:val="20"/>
          <w:szCs w:val="20"/>
        </w:rPr>
        <w:t>For e</w:t>
      </w:r>
      <w:r w:rsidRPr="007545B5">
        <w:rPr>
          <w:rFonts w:ascii="Times New Roman" w:hAnsi="Times New Roman" w:cs="Times New Roman"/>
          <w:sz w:val="20"/>
          <w:szCs w:val="20"/>
        </w:rPr>
        <w:t>xample</w:t>
      </w:r>
      <w:r w:rsidR="007545B5" w:rsidRPr="007545B5">
        <w:rPr>
          <w:rFonts w:ascii="Times New Roman" w:hAnsi="Times New Roman" w:cs="Times New Roman"/>
          <w:sz w:val="20"/>
          <w:szCs w:val="20"/>
        </w:rPr>
        <w:t xml:space="preserve">, </w:t>
      </w:r>
      <w:r w:rsidR="0025001B">
        <w:rPr>
          <w:rFonts w:ascii="Times New Roman" w:hAnsi="Times New Roman" w:cs="Times New Roman"/>
          <w:sz w:val="20"/>
          <w:szCs w:val="20"/>
        </w:rPr>
        <w:t xml:space="preserve">as RLM </w:t>
      </w:r>
      <w:r w:rsidR="007545B5" w:rsidRPr="007545B5">
        <w:rPr>
          <w:rFonts w:ascii="Times New Roman" w:hAnsi="Times New Roman" w:cs="Times New Roman"/>
          <w:sz w:val="20"/>
          <w:szCs w:val="20"/>
        </w:rPr>
        <w:t>in Table 8.1A.2.2-1, where</w:t>
      </w:r>
    </w:p>
    <w:p w:rsidR="007545B5" w:rsidRPr="007545B5" w:rsidRDefault="007545B5" w:rsidP="007545B5">
      <w:pPr>
        <w:pStyle w:val="B1"/>
        <w:rPr>
          <w:rFonts w:ascii="Times New Roman" w:hAnsi="Times New Roman" w:cs="Times New Roman"/>
          <w:i/>
        </w:rPr>
      </w:pPr>
      <w:r w:rsidRPr="007545B5">
        <w:rPr>
          <w:rFonts w:ascii="Times New Roman" w:hAnsi="Times New Roman" w:cs="Times New Roman"/>
          <w:i/>
        </w:rPr>
        <w:t>-</w:t>
      </w:r>
      <w:r w:rsidRPr="007545B5">
        <w:rPr>
          <w:rFonts w:ascii="Times New Roman" w:hAnsi="Times New Roman" w:cs="Times New Roman"/>
          <w:i/>
        </w:rPr>
        <w:tab/>
      </w:r>
      <m:oMath>
        <m:r>
          <w:rPr>
            <w:rFonts w:ascii="Cambria Math" w:hAnsi="Cambria Math" w:cs="Times New Roman"/>
          </w:rPr>
          <m:t>P=</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SSB</m:t>
                    </m:r>
                  </m:sub>
                </m:sSub>
              </m:num>
              <m:den>
                <m:r>
                  <w:rPr>
                    <w:rFonts w:ascii="Cambria Math" w:hAnsi="Cambria Math" w:cs="Times New Roman"/>
                  </w:rPr>
                  <m:t>MRGP</m:t>
                </m:r>
              </m:den>
            </m:f>
          </m:den>
        </m:f>
      </m:oMath>
      <w:r w:rsidRPr="007545B5">
        <w:rPr>
          <w:rFonts w:ascii="Times New Roman" w:hAnsi="Times New Roman" w:cs="Times New Roman"/>
          <w:i/>
        </w:rPr>
        <w:t>, when in the monitored cell there are measurement gaps configured for intra-frequency, inter-frequency or inter-RAT measurements, and these measurement gaps are overlapping with some but not all occasions of the SSB RLM-RS resources; and</w:t>
      </w:r>
    </w:p>
    <w:p w:rsidR="007545B5" w:rsidRPr="007545B5" w:rsidRDefault="007545B5" w:rsidP="007545B5">
      <w:pPr>
        <w:pStyle w:val="B1"/>
        <w:rPr>
          <w:rFonts w:ascii="Times New Roman" w:hAnsi="Times New Roman" w:cs="Times New Roman"/>
          <w:i/>
        </w:rPr>
      </w:pPr>
      <w:r w:rsidRPr="007545B5">
        <w:rPr>
          <w:rFonts w:ascii="Times New Roman" w:hAnsi="Times New Roman" w:cs="Times New Roman"/>
          <w:i/>
        </w:rPr>
        <w:t>-</w:t>
      </w:r>
      <w:r w:rsidRPr="007545B5">
        <w:rPr>
          <w:rFonts w:ascii="Times New Roman" w:hAnsi="Times New Roman" w:cs="Times New Roman"/>
          <w:i/>
        </w:rPr>
        <w:tab/>
        <w:t>P=1 when in the monitored cell there are no measurement gaps overlapping with any occasion of the SSB RLM-RS resources.</w:t>
      </w:r>
    </w:p>
    <w:p w:rsidR="007545B5" w:rsidRPr="00C0507B" w:rsidRDefault="00C0507B" w:rsidP="00E538C0">
      <w:pPr>
        <w:autoSpaceDE w:val="0"/>
        <w:autoSpaceDN w:val="0"/>
        <w:spacing w:before="40" w:after="40"/>
        <w:rPr>
          <w:rFonts w:ascii="Times New Roman" w:eastAsia="新細明體" w:hAnsi="Times New Roman" w:cs="Times New Roman"/>
          <w:color w:val="000000"/>
          <w:kern w:val="0"/>
          <w:sz w:val="20"/>
          <w:szCs w:val="16"/>
        </w:rPr>
      </w:pPr>
      <w:r w:rsidRPr="00C0507B">
        <w:rPr>
          <w:rFonts w:ascii="Times New Roman" w:eastAsia="新細明體" w:hAnsi="Times New Roman" w:cs="Times New Roman" w:hint="eastAsia"/>
          <w:color w:val="000000"/>
          <w:kern w:val="0"/>
          <w:sz w:val="20"/>
          <w:szCs w:val="16"/>
        </w:rPr>
        <w:t>The</w:t>
      </w:r>
      <w:r>
        <w:rPr>
          <w:rFonts w:ascii="Times New Roman" w:eastAsia="新細明體" w:hAnsi="Times New Roman" w:cs="Times New Roman"/>
          <w:color w:val="000000"/>
          <w:kern w:val="0"/>
          <w:sz w:val="20"/>
          <w:szCs w:val="16"/>
        </w:rPr>
        <w:t xml:space="preserve"> P will be larger than 1 only when the serving SSB for </w:t>
      </w:r>
      <w:r w:rsidRPr="0064335E">
        <w:rPr>
          <w:rFonts w:ascii="Times New Roman" w:eastAsia="新細明體" w:hAnsi="Times New Roman" w:cs="Times New Roman"/>
          <w:color w:val="000000"/>
          <w:kern w:val="0"/>
          <w:sz w:val="20"/>
          <w:szCs w:val="16"/>
        </w:rPr>
        <w:t>RLM/BFD/L1-RSRP</w:t>
      </w:r>
      <w:r>
        <w:rPr>
          <w:rFonts w:ascii="Times New Roman" w:eastAsia="新細明體" w:hAnsi="Times New Roman" w:cs="Times New Roman"/>
          <w:color w:val="000000"/>
          <w:kern w:val="0"/>
          <w:sz w:val="20"/>
          <w:szCs w:val="16"/>
        </w:rPr>
        <w:t>/CBD are overlapped with gap.</w:t>
      </w:r>
      <w:r w:rsidR="00000002">
        <w:rPr>
          <w:rFonts w:ascii="Times New Roman" w:eastAsia="新細明體" w:hAnsi="Times New Roman" w:cs="Times New Roman"/>
          <w:color w:val="000000"/>
          <w:kern w:val="0"/>
          <w:sz w:val="20"/>
          <w:szCs w:val="16"/>
        </w:rPr>
        <w:t xml:space="preserve"> In other words, </w:t>
      </w:r>
      <w:r w:rsidR="00000002" w:rsidRPr="00000002">
        <w:rPr>
          <w:rFonts w:ascii="Times New Roman" w:eastAsia="新細明體" w:hAnsi="Times New Roman" w:cs="Times New Roman" w:hint="eastAsia"/>
          <w:color w:val="000000"/>
          <w:kern w:val="0"/>
          <w:sz w:val="20"/>
          <w:szCs w:val="16"/>
        </w:rPr>
        <w:t>the</w:t>
      </w:r>
      <w:r w:rsidR="00000002" w:rsidRPr="00000002">
        <w:rPr>
          <w:rFonts w:ascii="Times New Roman" w:eastAsia="新細明體" w:hAnsi="Times New Roman" w:cs="Times New Roman"/>
          <w:color w:val="000000"/>
          <w:kern w:val="0"/>
          <w:sz w:val="20"/>
          <w:szCs w:val="16"/>
        </w:rPr>
        <w:t xml:space="preserve"> P equals to one if serving SSB for RLM/BFD/L1-RSRP/CBD are not overlapped with gap.</w:t>
      </w:r>
      <w:r>
        <w:rPr>
          <w:rFonts w:ascii="Times New Roman" w:eastAsia="新細明體" w:hAnsi="Times New Roman" w:cs="Times New Roman"/>
          <w:color w:val="000000"/>
          <w:kern w:val="0"/>
          <w:sz w:val="20"/>
          <w:szCs w:val="16"/>
        </w:rPr>
        <w:t xml:space="preserve"> </w:t>
      </w:r>
    </w:p>
    <w:p w:rsidR="007545B5" w:rsidRDefault="007545B5" w:rsidP="00E538C0">
      <w:pPr>
        <w:autoSpaceDE w:val="0"/>
        <w:autoSpaceDN w:val="0"/>
        <w:spacing w:before="40" w:after="40"/>
        <w:rPr>
          <w:rFonts w:eastAsia="新細明體"/>
        </w:rPr>
      </w:pPr>
    </w:p>
    <w:p w:rsidR="005F1D51" w:rsidRPr="00E538C0" w:rsidRDefault="005F1D51" w:rsidP="005F1D51">
      <w:pPr>
        <w:autoSpaceDE w:val="0"/>
        <w:autoSpaceDN w:val="0"/>
        <w:spacing w:before="40" w:after="40"/>
        <w:rPr>
          <w:rFonts w:ascii="Times New Roman" w:eastAsia="新細明體" w:hAnsi="Times New Roman" w:cs="Times New Roman"/>
          <w:i/>
          <w:kern w:val="0"/>
          <w:sz w:val="20"/>
          <w:szCs w:val="20"/>
          <w:lang w:val="en-GB"/>
        </w:rPr>
      </w:pPr>
      <w:bookmarkStart w:id="3" w:name="_Ref79157713"/>
      <w:r w:rsidRPr="00E538C0">
        <w:rPr>
          <w:rFonts w:ascii="Times New Roman" w:eastAsia="新細明體" w:hAnsi="Times New Roman" w:cs="Times New Roman"/>
          <w:b/>
          <w:i/>
          <w:kern w:val="0"/>
          <w:sz w:val="20"/>
          <w:szCs w:val="20"/>
          <w:lang w:val="en-GB"/>
        </w:rPr>
        <w:t xml:space="preserve">Observation </w:t>
      </w:r>
      <w:r w:rsidRPr="00E538C0">
        <w:rPr>
          <w:rFonts w:ascii="Times New Roman" w:eastAsia="新細明體" w:hAnsi="Times New Roman" w:cs="Times New Roman"/>
          <w:b/>
          <w:i/>
          <w:kern w:val="0"/>
          <w:sz w:val="20"/>
          <w:szCs w:val="20"/>
          <w:lang w:val="en-GB"/>
        </w:rPr>
        <w:fldChar w:fldCharType="begin"/>
      </w:r>
      <w:r w:rsidRPr="00E538C0">
        <w:rPr>
          <w:rFonts w:ascii="Times New Roman" w:eastAsia="新細明體" w:hAnsi="Times New Roman" w:cs="Times New Roman"/>
          <w:b/>
          <w:i/>
          <w:kern w:val="0"/>
          <w:sz w:val="20"/>
          <w:szCs w:val="20"/>
          <w:lang w:val="en-GB"/>
        </w:rPr>
        <w:instrText xml:space="preserve"> SEQ Observation \* ARABIC </w:instrText>
      </w:r>
      <w:r w:rsidRPr="00E538C0">
        <w:rPr>
          <w:rFonts w:ascii="Times New Roman" w:eastAsia="新細明體" w:hAnsi="Times New Roman" w:cs="Times New Roman"/>
          <w:b/>
          <w:i/>
          <w:kern w:val="0"/>
          <w:sz w:val="20"/>
          <w:szCs w:val="20"/>
          <w:lang w:val="en-GB"/>
        </w:rPr>
        <w:fldChar w:fldCharType="separate"/>
      </w:r>
      <w:r w:rsidR="0002174E">
        <w:rPr>
          <w:rFonts w:ascii="Times New Roman" w:eastAsia="新細明體" w:hAnsi="Times New Roman" w:cs="Times New Roman"/>
          <w:b/>
          <w:i/>
          <w:noProof/>
          <w:kern w:val="0"/>
          <w:sz w:val="20"/>
          <w:szCs w:val="20"/>
          <w:lang w:val="en-GB"/>
        </w:rPr>
        <w:t>1</w:t>
      </w:r>
      <w:r w:rsidRPr="00E538C0">
        <w:rPr>
          <w:rFonts w:ascii="Times New Roman" w:eastAsia="新細明體" w:hAnsi="Times New Roman" w:cs="Times New Roman"/>
          <w:b/>
          <w:i/>
          <w:kern w:val="0"/>
          <w:sz w:val="20"/>
          <w:szCs w:val="20"/>
          <w:lang w:val="en-GB"/>
        </w:rPr>
        <w:fldChar w:fldCharType="end"/>
      </w:r>
      <w:r w:rsidRPr="00E538C0">
        <w:rPr>
          <w:rFonts w:ascii="Times New Roman" w:eastAsia="新細明體" w:hAnsi="Times New Roman" w:cs="Times New Roman"/>
          <w:i/>
          <w:kern w:val="0"/>
          <w:sz w:val="20"/>
          <w:szCs w:val="20"/>
          <w:lang w:val="en-GB"/>
        </w:rPr>
        <w:t xml:space="preserve">: </w:t>
      </w:r>
      <w:r w:rsidRPr="005F1D51">
        <w:rPr>
          <w:rFonts w:ascii="Times New Roman" w:eastAsia="新細明體" w:hAnsi="Times New Roman" w:cs="Times New Roman"/>
          <w:i/>
          <w:kern w:val="0"/>
          <w:sz w:val="20"/>
          <w:szCs w:val="20"/>
          <w:lang w:val="en-GB"/>
        </w:rPr>
        <w:t>P factor for RLM/BFD/L1-RSRP in FR1</w:t>
      </w:r>
      <w:r w:rsidR="00442574">
        <w:rPr>
          <w:rFonts w:ascii="Times New Roman" w:eastAsia="新細明體" w:hAnsi="Times New Roman" w:cs="Times New Roman"/>
          <w:i/>
          <w:kern w:val="0"/>
          <w:sz w:val="20"/>
          <w:szCs w:val="20"/>
          <w:lang w:val="en-GB"/>
        </w:rPr>
        <w:t xml:space="preserve"> licensed band</w:t>
      </w:r>
      <w:r w:rsidRPr="005F1D51">
        <w:rPr>
          <w:rFonts w:ascii="Times New Roman" w:eastAsia="新細明體" w:hAnsi="Times New Roman" w:cs="Times New Roman"/>
          <w:i/>
          <w:kern w:val="0"/>
          <w:sz w:val="20"/>
          <w:szCs w:val="20"/>
          <w:lang w:val="en-GB"/>
        </w:rPr>
        <w:t xml:space="preserve"> was introduced to allow the measurements on the serving cell SSB outside gap</w:t>
      </w:r>
      <w:r>
        <w:rPr>
          <w:rFonts w:ascii="Times New Roman" w:eastAsia="新細明體" w:hAnsi="Times New Roman" w:cs="Times New Roman"/>
          <w:i/>
          <w:kern w:val="0"/>
          <w:sz w:val="20"/>
          <w:szCs w:val="20"/>
          <w:lang w:val="en-GB"/>
        </w:rPr>
        <w:t xml:space="preserve">. </w:t>
      </w:r>
      <w:r w:rsidRPr="005F1D51">
        <w:rPr>
          <w:rFonts w:ascii="Times New Roman" w:eastAsia="新細明體" w:hAnsi="Times New Roman" w:cs="Times New Roman" w:hint="eastAsia"/>
          <w:i/>
          <w:kern w:val="0"/>
          <w:sz w:val="20"/>
          <w:szCs w:val="20"/>
          <w:lang w:val="en-GB"/>
        </w:rPr>
        <w:t>The</w:t>
      </w:r>
      <w:r w:rsidRPr="005F1D51">
        <w:rPr>
          <w:rFonts w:ascii="Times New Roman" w:eastAsia="新細明體" w:hAnsi="Times New Roman" w:cs="Times New Roman"/>
          <w:i/>
          <w:kern w:val="0"/>
          <w:sz w:val="20"/>
          <w:szCs w:val="20"/>
          <w:lang w:val="en-GB"/>
        </w:rPr>
        <w:t xml:space="preserve"> P</w:t>
      </w:r>
      <w:r w:rsidR="00000002">
        <w:rPr>
          <w:rFonts w:ascii="Times New Roman" w:eastAsia="新細明體" w:hAnsi="Times New Roman" w:cs="Times New Roman"/>
          <w:i/>
          <w:kern w:val="0"/>
          <w:sz w:val="20"/>
          <w:szCs w:val="20"/>
          <w:lang w:val="en-GB"/>
        </w:rPr>
        <w:t xml:space="preserve"> equals to one if</w:t>
      </w:r>
      <w:r w:rsidRPr="005F1D51">
        <w:rPr>
          <w:rFonts w:ascii="Times New Roman" w:eastAsia="新細明體" w:hAnsi="Times New Roman" w:cs="Times New Roman"/>
          <w:i/>
          <w:kern w:val="0"/>
          <w:sz w:val="20"/>
          <w:szCs w:val="20"/>
          <w:lang w:val="en-GB"/>
        </w:rPr>
        <w:t xml:space="preserve"> serving SSB for RLM/BFD/L1-RSRP/CBD are </w:t>
      </w:r>
      <w:r w:rsidR="00000002">
        <w:rPr>
          <w:rFonts w:ascii="Times New Roman" w:eastAsia="新細明體" w:hAnsi="Times New Roman" w:cs="Times New Roman"/>
          <w:i/>
          <w:kern w:val="0"/>
          <w:sz w:val="20"/>
          <w:szCs w:val="20"/>
          <w:lang w:val="en-GB"/>
        </w:rPr>
        <w:t xml:space="preserve">not </w:t>
      </w:r>
      <w:r w:rsidRPr="005F1D51">
        <w:rPr>
          <w:rFonts w:ascii="Times New Roman" w:eastAsia="新細明體" w:hAnsi="Times New Roman" w:cs="Times New Roman"/>
          <w:i/>
          <w:kern w:val="0"/>
          <w:sz w:val="20"/>
          <w:szCs w:val="20"/>
          <w:lang w:val="en-GB"/>
        </w:rPr>
        <w:t>overlapped with gap.</w:t>
      </w:r>
      <w:bookmarkEnd w:id="3"/>
    </w:p>
    <w:p w:rsidR="005F1D51" w:rsidRDefault="005F1D51" w:rsidP="00E538C0">
      <w:pPr>
        <w:autoSpaceDE w:val="0"/>
        <w:autoSpaceDN w:val="0"/>
        <w:spacing w:before="40" w:after="40"/>
        <w:rPr>
          <w:rFonts w:eastAsia="新細明體"/>
          <w:lang w:val="en-GB"/>
        </w:rPr>
      </w:pPr>
    </w:p>
    <w:p w:rsidR="007545B5" w:rsidRDefault="00F4244A" w:rsidP="00E538C0">
      <w:pPr>
        <w:autoSpaceDE w:val="0"/>
        <w:autoSpaceDN w:val="0"/>
        <w:spacing w:before="40" w:after="40"/>
        <w:rPr>
          <w:rFonts w:ascii="Times New Roman" w:eastAsia="新細明體" w:hAnsi="Times New Roman" w:cs="Times New Roman"/>
          <w:color w:val="000000"/>
          <w:kern w:val="0"/>
          <w:sz w:val="20"/>
          <w:szCs w:val="16"/>
        </w:rPr>
      </w:pPr>
      <w:r w:rsidRPr="00F4244A">
        <w:rPr>
          <w:rFonts w:ascii="Times New Roman" w:eastAsia="新細明體" w:hAnsi="Times New Roman" w:cs="Times New Roman"/>
          <w:color w:val="000000"/>
          <w:kern w:val="0"/>
          <w:sz w:val="20"/>
          <w:szCs w:val="16"/>
        </w:rPr>
        <w:t xml:space="preserve">In NR-U, UE determines the availability of SSB occasions for RLM INS, CBD, L1-RSRP, while UE is not required to determine the availability of SSB occasions RLM OOS and BFD at all. </w:t>
      </w:r>
      <w:r>
        <w:rPr>
          <w:rFonts w:ascii="Times New Roman" w:eastAsia="新細明體" w:hAnsi="Times New Roman" w:cs="Times New Roman"/>
          <w:color w:val="000000"/>
          <w:kern w:val="0"/>
          <w:sz w:val="20"/>
          <w:szCs w:val="16"/>
        </w:rPr>
        <w:t>Thus, s</w:t>
      </w:r>
      <w:r w:rsidR="008B6DDE" w:rsidRPr="008B6DDE">
        <w:rPr>
          <w:rFonts w:ascii="Times New Roman" w:eastAsia="新細明體" w:hAnsi="Times New Roman" w:cs="Times New Roman" w:hint="eastAsia"/>
          <w:color w:val="000000"/>
          <w:kern w:val="0"/>
          <w:sz w:val="20"/>
          <w:szCs w:val="16"/>
        </w:rPr>
        <w:t>imilar</w:t>
      </w:r>
      <w:r w:rsidR="008B6DDE">
        <w:rPr>
          <w:rFonts w:ascii="Times New Roman" w:eastAsia="新細明體" w:hAnsi="Times New Roman" w:cs="Times New Roman"/>
          <w:color w:val="000000"/>
          <w:kern w:val="0"/>
          <w:sz w:val="20"/>
          <w:szCs w:val="16"/>
        </w:rPr>
        <w:t xml:space="preserve"> to the licensed band in R15, the number of samples to define evaluation period should be scaled up by the P factor</w:t>
      </w:r>
      <w:r w:rsidR="007F6A6B">
        <w:rPr>
          <w:rFonts w:ascii="Times New Roman" w:eastAsia="新細明體" w:hAnsi="Times New Roman" w:cs="Times New Roman"/>
          <w:color w:val="000000"/>
          <w:kern w:val="0"/>
          <w:sz w:val="20"/>
          <w:szCs w:val="16"/>
        </w:rPr>
        <w:t xml:space="preserve"> </w:t>
      </w:r>
      <w:r>
        <w:rPr>
          <w:rFonts w:ascii="Times New Roman" w:eastAsia="新細明體" w:hAnsi="Times New Roman" w:cs="Times New Roman"/>
          <w:color w:val="000000"/>
          <w:kern w:val="0"/>
          <w:sz w:val="20"/>
          <w:szCs w:val="16"/>
        </w:rPr>
        <w:t xml:space="preserve">also </w:t>
      </w:r>
      <w:r w:rsidR="007F6A6B" w:rsidRPr="0064335E">
        <w:rPr>
          <w:rFonts w:ascii="Times New Roman" w:eastAsia="新細明體" w:hAnsi="Times New Roman" w:cs="Times New Roman"/>
          <w:color w:val="000000"/>
          <w:kern w:val="0"/>
          <w:sz w:val="20"/>
          <w:szCs w:val="16"/>
        </w:rPr>
        <w:t>for RLM</w:t>
      </w:r>
      <w:r>
        <w:rPr>
          <w:rFonts w:ascii="Times New Roman" w:eastAsia="新細明體" w:hAnsi="Times New Roman" w:cs="Times New Roman"/>
          <w:color w:val="000000"/>
          <w:kern w:val="0"/>
          <w:sz w:val="20"/>
          <w:szCs w:val="16"/>
        </w:rPr>
        <w:t xml:space="preserve"> INS and </w:t>
      </w:r>
      <w:r w:rsidR="007F6A6B" w:rsidRPr="0064335E">
        <w:rPr>
          <w:rFonts w:ascii="Times New Roman" w:eastAsia="新細明體" w:hAnsi="Times New Roman" w:cs="Times New Roman"/>
          <w:color w:val="000000"/>
          <w:kern w:val="0"/>
          <w:sz w:val="20"/>
          <w:szCs w:val="16"/>
        </w:rPr>
        <w:t>L1-RSRP</w:t>
      </w:r>
      <w:r w:rsidR="008B6DDE">
        <w:rPr>
          <w:rFonts w:ascii="Times New Roman" w:eastAsia="新細明體" w:hAnsi="Times New Roman" w:cs="Times New Roman"/>
          <w:color w:val="000000"/>
          <w:kern w:val="0"/>
          <w:sz w:val="20"/>
          <w:szCs w:val="16"/>
        </w:rPr>
        <w:t xml:space="preserve"> </w:t>
      </w:r>
      <w:r w:rsidR="007F6A6B">
        <w:rPr>
          <w:rFonts w:ascii="Times New Roman" w:eastAsia="新細明體" w:hAnsi="Times New Roman" w:cs="Times New Roman"/>
          <w:color w:val="000000"/>
          <w:kern w:val="0"/>
          <w:sz w:val="20"/>
          <w:szCs w:val="16"/>
        </w:rPr>
        <w:t>to resolve the overlapping issue with gap</w:t>
      </w:r>
      <w:r w:rsidR="008B6DDE">
        <w:rPr>
          <w:rFonts w:ascii="Times New Roman" w:eastAsia="新細明體" w:hAnsi="Times New Roman" w:cs="Times New Roman"/>
          <w:color w:val="000000"/>
          <w:kern w:val="0"/>
          <w:sz w:val="20"/>
          <w:szCs w:val="16"/>
        </w:rPr>
        <w:t xml:space="preserve">. </w:t>
      </w:r>
    </w:p>
    <w:p w:rsidR="00D12B31" w:rsidRDefault="00D12B31" w:rsidP="00E538C0">
      <w:pPr>
        <w:autoSpaceDE w:val="0"/>
        <w:autoSpaceDN w:val="0"/>
        <w:spacing w:before="40" w:after="40"/>
        <w:rPr>
          <w:rFonts w:ascii="Times New Roman" w:eastAsia="新細明體" w:hAnsi="Times New Roman" w:cs="Times New Roman"/>
          <w:color w:val="000000"/>
          <w:kern w:val="0"/>
          <w:sz w:val="20"/>
          <w:szCs w:val="16"/>
        </w:rPr>
      </w:pPr>
    </w:p>
    <w:p w:rsidR="00D12B31" w:rsidRDefault="00D12B31" w:rsidP="00E538C0">
      <w:pPr>
        <w:autoSpaceDE w:val="0"/>
        <w:autoSpaceDN w:val="0"/>
        <w:spacing w:before="40" w:after="40"/>
        <w:rPr>
          <w:rFonts w:ascii="Times New Roman" w:eastAsia="新細明體" w:hAnsi="Times New Roman" w:cs="Times New Roman"/>
          <w:color w:val="000000"/>
          <w:kern w:val="0"/>
          <w:sz w:val="20"/>
          <w:szCs w:val="16"/>
        </w:rPr>
      </w:pPr>
    </w:p>
    <w:p w:rsidR="00D12B31" w:rsidRDefault="00D12B31" w:rsidP="00E538C0">
      <w:pPr>
        <w:autoSpaceDE w:val="0"/>
        <w:autoSpaceDN w:val="0"/>
        <w:spacing w:before="40" w:after="40"/>
        <w:rPr>
          <w:rFonts w:ascii="Times New Roman" w:eastAsia="新細明體" w:hAnsi="Times New Roman" w:cs="Times New Roman"/>
          <w:color w:val="000000"/>
          <w:kern w:val="0"/>
          <w:sz w:val="20"/>
          <w:szCs w:val="16"/>
        </w:rPr>
      </w:pPr>
    </w:p>
    <w:p w:rsidR="00D12B31" w:rsidRPr="00E538C0" w:rsidRDefault="00D12B31" w:rsidP="00D12B31">
      <w:pPr>
        <w:autoSpaceDE w:val="0"/>
        <w:autoSpaceDN w:val="0"/>
        <w:spacing w:before="40" w:after="40"/>
        <w:rPr>
          <w:rFonts w:ascii="Times New Roman" w:eastAsia="新細明體" w:hAnsi="Times New Roman" w:cs="Times New Roman"/>
          <w:i/>
          <w:kern w:val="0"/>
          <w:sz w:val="20"/>
          <w:szCs w:val="20"/>
          <w:lang w:val="en-GB"/>
        </w:rPr>
      </w:pPr>
      <w:bookmarkStart w:id="4" w:name="_Ref79159703"/>
      <w:r w:rsidRPr="00E538C0">
        <w:rPr>
          <w:rFonts w:ascii="Times New Roman" w:eastAsia="新細明體" w:hAnsi="Times New Roman" w:cs="Times New Roman"/>
          <w:b/>
          <w:i/>
          <w:kern w:val="0"/>
          <w:sz w:val="20"/>
          <w:szCs w:val="20"/>
          <w:lang w:val="en-GB"/>
        </w:rPr>
        <w:lastRenderedPageBreak/>
        <w:t xml:space="preserve">Observation </w:t>
      </w:r>
      <w:r w:rsidRPr="00E538C0">
        <w:rPr>
          <w:rFonts w:ascii="Times New Roman" w:eastAsia="新細明體" w:hAnsi="Times New Roman" w:cs="Times New Roman"/>
          <w:b/>
          <w:i/>
          <w:kern w:val="0"/>
          <w:sz w:val="20"/>
          <w:szCs w:val="20"/>
          <w:lang w:val="en-GB"/>
        </w:rPr>
        <w:fldChar w:fldCharType="begin"/>
      </w:r>
      <w:r w:rsidRPr="00E538C0">
        <w:rPr>
          <w:rFonts w:ascii="Times New Roman" w:eastAsia="新細明體" w:hAnsi="Times New Roman" w:cs="Times New Roman"/>
          <w:b/>
          <w:i/>
          <w:kern w:val="0"/>
          <w:sz w:val="20"/>
          <w:szCs w:val="20"/>
          <w:lang w:val="en-GB"/>
        </w:rPr>
        <w:instrText xml:space="preserve"> SEQ Observation \* ARABIC </w:instrText>
      </w:r>
      <w:r w:rsidRPr="00E538C0">
        <w:rPr>
          <w:rFonts w:ascii="Times New Roman" w:eastAsia="新細明體" w:hAnsi="Times New Roman" w:cs="Times New Roman"/>
          <w:b/>
          <w:i/>
          <w:kern w:val="0"/>
          <w:sz w:val="20"/>
          <w:szCs w:val="20"/>
          <w:lang w:val="en-GB"/>
        </w:rPr>
        <w:fldChar w:fldCharType="separate"/>
      </w:r>
      <w:r w:rsidR="0002174E">
        <w:rPr>
          <w:rFonts w:ascii="Times New Roman" w:eastAsia="新細明體" w:hAnsi="Times New Roman" w:cs="Times New Roman"/>
          <w:b/>
          <w:i/>
          <w:noProof/>
          <w:kern w:val="0"/>
          <w:sz w:val="20"/>
          <w:szCs w:val="20"/>
          <w:lang w:val="en-GB"/>
        </w:rPr>
        <w:t>2</w:t>
      </w:r>
      <w:r w:rsidRPr="00E538C0">
        <w:rPr>
          <w:rFonts w:ascii="Times New Roman" w:eastAsia="新細明體" w:hAnsi="Times New Roman" w:cs="Times New Roman"/>
          <w:b/>
          <w:i/>
          <w:kern w:val="0"/>
          <w:sz w:val="20"/>
          <w:szCs w:val="20"/>
          <w:lang w:val="en-GB"/>
        </w:rPr>
        <w:fldChar w:fldCharType="end"/>
      </w:r>
      <w:r w:rsidRPr="00E538C0">
        <w:rPr>
          <w:rFonts w:ascii="Times New Roman" w:eastAsia="新細明體" w:hAnsi="Times New Roman" w:cs="Times New Roman"/>
          <w:i/>
          <w:kern w:val="0"/>
          <w:sz w:val="20"/>
          <w:szCs w:val="20"/>
          <w:lang w:val="en-GB"/>
        </w:rPr>
        <w:t xml:space="preserve">: </w:t>
      </w:r>
      <w:r w:rsidRPr="00D12B31">
        <w:rPr>
          <w:rFonts w:ascii="Times New Roman" w:eastAsia="新細明體" w:hAnsi="Times New Roman" w:cs="Times New Roman"/>
          <w:i/>
          <w:kern w:val="0"/>
          <w:sz w:val="20"/>
          <w:szCs w:val="20"/>
          <w:lang w:val="en-GB"/>
        </w:rPr>
        <w:t xml:space="preserve">UE is not required to determine the availability of SSB occasions </w:t>
      </w:r>
      <w:r w:rsidR="0002174E">
        <w:rPr>
          <w:rFonts w:ascii="Times New Roman" w:eastAsia="新細明體" w:hAnsi="Times New Roman" w:cs="Times New Roman"/>
          <w:i/>
          <w:kern w:val="0"/>
          <w:sz w:val="20"/>
          <w:szCs w:val="20"/>
          <w:lang w:val="en-GB"/>
        </w:rPr>
        <w:t xml:space="preserve">for </w:t>
      </w:r>
      <w:r w:rsidRPr="00D12B31">
        <w:rPr>
          <w:rFonts w:ascii="Times New Roman" w:eastAsia="新細明體" w:hAnsi="Times New Roman" w:cs="Times New Roman"/>
          <w:i/>
          <w:kern w:val="0"/>
          <w:sz w:val="20"/>
          <w:szCs w:val="20"/>
          <w:lang w:val="en-GB"/>
        </w:rPr>
        <w:t>RLM OOS and BFD</w:t>
      </w:r>
      <w:bookmarkEnd w:id="4"/>
      <w:r w:rsidR="008D68F9">
        <w:rPr>
          <w:rFonts w:ascii="Times New Roman" w:eastAsia="新細明體" w:hAnsi="Times New Roman" w:cs="Times New Roman"/>
          <w:i/>
          <w:kern w:val="0"/>
          <w:sz w:val="20"/>
          <w:szCs w:val="20"/>
          <w:lang w:val="en-GB"/>
        </w:rPr>
        <w:t>.</w:t>
      </w:r>
    </w:p>
    <w:p w:rsidR="00D12B31" w:rsidRPr="00D12B31" w:rsidRDefault="00D12B31" w:rsidP="00E538C0">
      <w:pPr>
        <w:autoSpaceDE w:val="0"/>
        <w:autoSpaceDN w:val="0"/>
        <w:spacing w:before="40" w:after="40"/>
        <w:rPr>
          <w:rFonts w:ascii="Times New Roman" w:eastAsia="新細明體" w:hAnsi="Times New Roman" w:cs="Times New Roman"/>
          <w:color w:val="000000"/>
          <w:kern w:val="0"/>
          <w:sz w:val="20"/>
          <w:szCs w:val="16"/>
          <w:lang w:val="en-GB"/>
        </w:rPr>
      </w:pPr>
    </w:p>
    <w:p w:rsidR="007F6A6B" w:rsidRDefault="007F6A6B" w:rsidP="007F6A6B">
      <w:pPr>
        <w:pStyle w:val="af1"/>
        <w:rPr>
          <w:rFonts w:ascii="Times New Roman" w:eastAsia="新細明體" w:hAnsi="Times New Roman" w:cs="Times New Roman"/>
          <w:b w:val="0"/>
          <w:i/>
          <w:kern w:val="0"/>
          <w:lang w:val="en-GB"/>
        </w:rPr>
      </w:pPr>
      <w:bookmarkStart w:id="5" w:name="_Ref79157717"/>
      <w:r w:rsidRPr="00EB6ADB">
        <w:rPr>
          <w:rFonts w:ascii="Times New Roman" w:eastAsia="新細明體" w:hAnsi="Times New Roman" w:cs="Times New Roman"/>
          <w:i/>
          <w:kern w:val="0"/>
          <w:lang w:val="en-GB"/>
        </w:rPr>
        <w:t xml:space="preserve">Proposal </w:t>
      </w:r>
      <w:r w:rsidRPr="00EB6ADB">
        <w:rPr>
          <w:rFonts w:ascii="Times New Roman" w:eastAsia="新細明體" w:hAnsi="Times New Roman" w:cs="Times New Roman"/>
          <w:i/>
          <w:kern w:val="0"/>
          <w:lang w:val="en-GB"/>
        </w:rPr>
        <w:fldChar w:fldCharType="begin"/>
      </w:r>
      <w:r w:rsidRPr="00EB6ADB">
        <w:rPr>
          <w:rFonts w:ascii="Times New Roman" w:eastAsia="新細明體" w:hAnsi="Times New Roman" w:cs="Times New Roman"/>
          <w:i/>
          <w:kern w:val="0"/>
          <w:lang w:val="en-GB"/>
        </w:rPr>
        <w:instrText xml:space="preserve"> SEQ Proposal \* ARABIC </w:instrText>
      </w:r>
      <w:r w:rsidRPr="00EB6ADB">
        <w:rPr>
          <w:rFonts w:ascii="Times New Roman" w:eastAsia="新細明體" w:hAnsi="Times New Roman" w:cs="Times New Roman"/>
          <w:i/>
          <w:kern w:val="0"/>
          <w:lang w:val="en-GB"/>
        </w:rPr>
        <w:fldChar w:fldCharType="separate"/>
      </w:r>
      <w:r w:rsidR="0002174E">
        <w:rPr>
          <w:rFonts w:ascii="Times New Roman" w:eastAsia="新細明體" w:hAnsi="Times New Roman" w:cs="Times New Roman"/>
          <w:i/>
          <w:noProof/>
          <w:kern w:val="0"/>
          <w:lang w:val="en-GB"/>
        </w:rPr>
        <w:t>1</w:t>
      </w:r>
      <w:r w:rsidRPr="00EB6ADB">
        <w:rPr>
          <w:rFonts w:ascii="Times New Roman" w:eastAsia="新細明體" w:hAnsi="Times New Roman" w:cs="Times New Roman"/>
          <w:i/>
          <w:kern w:val="0"/>
          <w:lang w:val="en-GB"/>
        </w:rPr>
        <w:fldChar w:fldCharType="end"/>
      </w:r>
      <w:r w:rsidRPr="00EB6ADB">
        <w:rPr>
          <w:rFonts w:ascii="Times New Roman" w:eastAsia="新細明體" w:hAnsi="Times New Roman" w:cs="Times New Roman"/>
          <w:i/>
          <w:kern w:val="0"/>
          <w:lang w:val="en-GB"/>
        </w:rPr>
        <w:t xml:space="preserve">: </w:t>
      </w:r>
      <w:r w:rsidRPr="007F6A6B">
        <w:rPr>
          <w:rFonts w:ascii="Times New Roman" w:eastAsia="新細明體" w:hAnsi="Times New Roman" w:cs="Times New Roman"/>
          <w:b w:val="0"/>
          <w:i/>
          <w:kern w:val="0"/>
          <w:lang w:val="en-GB"/>
        </w:rPr>
        <w:t>Regarding the availability of SSB occasions</w:t>
      </w:r>
      <w:r>
        <w:rPr>
          <w:rFonts w:ascii="Times New Roman" w:eastAsia="新細明體" w:hAnsi="Times New Roman" w:cs="Times New Roman"/>
          <w:b w:val="0"/>
          <w:i/>
          <w:kern w:val="0"/>
          <w:lang w:val="en-GB"/>
        </w:rPr>
        <w:t>, P factor should be considered</w:t>
      </w:r>
      <w:r w:rsidR="00D12B31">
        <w:rPr>
          <w:rFonts w:ascii="Times New Roman" w:eastAsia="新細明體" w:hAnsi="Times New Roman" w:cs="Times New Roman"/>
          <w:b w:val="0"/>
          <w:i/>
          <w:kern w:val="0"/>
          <w:lang w:val="en-GB"/>
        </w:rPr>
        <w:t xml:space="preserve"> </w:t>
      </w:r>
      <w:r w:rsidR="00D12B31" w:rsidRPr="007F6A6B">
        <w:rPr>
          <w:rFonts w:ascii="Times New Roman" w:eastAsia="新細明體" w:hAnsi="Times New Roman" w:cs="Times New Roman"/>
          <w:b w:val="0"/>
          <w:i/>
          <w:kern w:val="0"/>
          <w:lang w:val="en-GB"/>
        </w:rPr>
        <w:t>for RLM</w:t>
      </w:r>
      <w:r w:rsidR="00D12B31">
        <w:rPr>
          <w:rFonts w:ascii="Times New Roman" w:eastAsia="新細明體" w:hAnsi="Times New Roman" w:cs="Times New Roman"/>
          <w:b w:val="0"/>
          <w:i/>
          <w:kern w:val="0"/>
          <w:lang w:val="en-GB"/>
        </w:rPr>
        <w:t xml:space="preserve"> </w:t>
      </w:r>
      <w:r w:rsidR="00D12B31">
        <w:rPr>
          <w:rFonts w:ascii="Times New Roman" w:eastAsia="新細明體" w:hAnsi="Times New Roman" w:cs="Times New Roman" w:hint="eastAsia"/>
          <w:b w:val="0"/>
          <w:i/>
          <w:kern w:val="0"/>
          <w:lang w:val="en-GB"/>
        </w:rPr>
        <w:t>INS a</w:t>
      </w:r>
      <w:r w:rsidR="00D12B31">
        <w:rPr>
          <w:rFonts w:ascii="Times New Roman" w:eastAsia="新細明體" w:hAnsi="Times New Roman" w:cs="Times New Roman"/>
          <w:b w:val="0"/>
          <w:i/>
          <w:kern w:val="0"/>
          <w:lang w:val="en-GB"/>
        </w:rPr>
        <w:t xml:space="preserve">nd </w:t>
      </w:r>
      <w:r w:rsidR="00D12B31" w:rsidRPr="007F6A6B">
        <w:rPr>
          <w:rFonts w:ascii="Times New Roman" w:eastAsia="新細明體" w:hAnsi="Times New Roman" w:cs="Times New Roman"/>
          <w:b w:val="0"/>
          <w:i/>
          <w:kern w:val="0"/>
          <w:lang w:val="en-GB"/>
        </w:rPr>
        <w:t>L1-RSRP</w:t>
      </w:r>
      <w:r>
        <w:rPr>
          <w:rFonts w:ascii="Times New Roman" w:eastAsia="新細明體" w:hAnsi="Times New Roman" w:cs="Times New Roman"/>
          <w:b w:val="0"/>
          <w:i/>
          <w:kern w:val="0"/>
          <w:lang w:val="en-GB"/>
        </w:rPr>
        <w:t>.</w:t>
      </w:r>
      <w:bookmarkEnd w:id="5"/>
      <w:r>
        <w:rPr>
          <w:rFonts w:ascii="Times New Roman" w:eastAsia="新細明體" w:hAnsi="Times New Roman" w:cs="Times New Roman"/>
          <w:b w:val="0"/>
          <w:i/>
          <w:kern w:val="0"/>
          <w:lang w:val="en-GB"/>
        </w:rPr>
        <w:t xml:space="preserve"> </w:t>
      </w:r>
    </w:p>
    <w:p w:rsidR="009E657B" w:rsidRPr="009E657B" w:rsidRDefault="009E657B" w:rsidP="009E657B">
      <w:pPr>
        <w:pStyle w:val="af5"/>
        <w:numPr>
          <w:ilvl w:val="0"/>
          <w:numId w:val="44"/>
        </w:numPr>
        <w:rPr>
          <w:rFonts w:ascii="Times New Roman" w:eastAsia="新細明體" w:hAnsi="Times New Roman" w:cs="Times New Roman"/>
          <w:i/>
          <w:kern w:val="0"/>
          <w:sz w:val="20"/>
          <w:szCs w:val="20"/>
          <w:lang w:val="en-GB" w:eastAsia="zh-TW"/>
        </w:rPr>
      </w:pPr>
      <w:r w:rsidRPr="009E657B">
        <w:rPr>
          <w:rFonts w:ascii="Times New Roman" w:eastAsia="新細明體" w:hAnsi="Times New Roman" w:cs="Times New Roman" w:hint="eastAsia"/>
          <w:i/>
          <w:kern w:val="0"/>
          <w:sz w:val="20"/>
          <w:szCs w:val="20"/>
          <w:lang w:val="en-GB" w:eastAsia="zh-TW"/>
        </w:rPr>
        <w:t xml:space="preserve">For RLM INS, </w:t>
      </w:r>
      <w:r w:rsidRPr="009E657B">
        <w:rPr>
          <w:rFonts w:ascii="Times New Roman" w:eastAsia="新細明體" w:hAnsi="Times New Roman" w:cs="Times New Roman"/>
          <w:i/>
          <w:kern w:val="0"/>
          <w:sz w:val="20"/>
          <w:szCs w:val="20"/>
          <w:lang w:val="en-GB" w:eastAsia="zh-TW"/>
        </w:rPr>
        <w:t xml:space="preserve">clarify the note as “the UE is not required to determine the availability of SSB occasions more frequent than once per </w:t>
      </w:r>
      <w:r w:rsidRPr="001C6C21">
        <w:rPr>
          <w:rFonts w:ascii="Times New Roman" w:eastAsia="新細明體" w:hAnsi="Times New Roman" w:cs="Times New Roman"/>
          <w:i/>
          <w:kern w:val="0"/>
          <w:sz w:val="20"/>
          <w:szCs w:val="20"/>
          <w:highlight w:val="yellow"/>
          <w:lang w:val="en-GB" w:eastAsia="zh-TW"/>
        </w:rPr>
        <w:t>P*</w:t>
      </w:r>
      <w:r w:rsidRPr="009E657B">
        <w:rPr>
          <w:rFonts w:ascii="Times New Roman" w:eastAsia="新細明體" w:hAnsi="Times New Roman" w:cs="Times New Roman"/>
          <w:i/>
          <w:kern w:val="0"/>
          <w:sz w:val="20"/>
          <w:szCs w:val="20"/>
          <w:lang w:val="en-GB" w:eastAsia="zh-TW"/>
        </w:rPr>
        <w:t>DRX cycle length, when configured with DRX.”</w:t>
      </w:r>
    </w:p>
    <w:p w:rsidR="009E657B" w:rsidRPr="009E657B" w:rsidRDefault="009E657B" w:rsidP="009E657B">
      <w:pPr>
        <w:pStyle w:val="af5"/>
        <w:numPr>
          <w:ilvl w:val="0"/>
          <w:numId w:val="44"/>
        </w:numPr>
        <w:rPr>
          <w:rFonts w:ascii="Times New Roman" w:eastAsia="新細明體" w:hAnsi="Times New Roman" w:cs="Times New Roman"/>
          <w:i/>
          <w:kern w:val="0"/>
          <w:sz w:val="20"/>
          <w:szCs w:val="20"/>
          <w:lang w:val="en-GB" w:eastAsia="zh-TW"/>
        </w:rPr>
      </w:pPr>
      <w:r w:rsidRPr="009E657B">
        <w:rPr>
          <w:rFonts w:ascii="Times New Roman" w:eastAsia="新細明體" w:hAnsi="Times New Roman" w:cs="Times New Roman"/>
          <w:i/>
          <w:kern w:val="0"/>
          <w:sz w:val="20"/>
          <w:szCs w:val="20"/>
          <w:lang w:val="en-GB" w:eastAsia="zh-TW"/>
        </w:rPr>
        <w:t>For L1-RSRP, add note as “</w:t>
      </w:r>
      <w:r w:rsidRPr="009E657B">
        <w:rPr>
          <w:rFonts w:ascii="Times New Roman" w:eastAsia="新細明體" w:hAnsi="Times New Roman" w:cs="Times New Roman" w:hint="eastAsia"/>
          <w:i/>
          <w:kern w:val="0"/>
          <w:sz w:val="20"/>
          <w:szCs w:val="20"/>
          <w:lang w:val="en-GB" w:eastAsia="zh-TW"/>
        </w:rPr>
        <w:t xml:space="preserve">the UE is not required to determine the availability of SSB occasions more frequent than once per [Max(TReport, 1.5*P* max(TDRX,TSSB)) if TDRX  </w:t>
      </w:r>
      <w:r w:rsidRPr="009E657B">
        <w:rPr>
          <w:rFonts w:ascii="Times New Roman" w:eastAsia="新細明體" w:hAnsi="Times New Roman" w:cs="Times New Roman"/>
          <w:i/>
          <w:kern w:val="0"/>
          <w:sz w:val="20"/>
          <w:szCs w:val="20"/>
          <w:lang w:val="en-GB" w:eastAsia="zh-TW"/>
        </w:rPr>
        <w:t>≤</w:t>
      </w:r>
      <w:r w:rsidRPr="009E657B">
        <w:rPr>
          <w:rFonts w:ascii="Times New Roman" w:eastAsia="新細明體" w:hAnsi="Times New Roman" w:cs="Times New Roman" w:hint="eastAsia"/>
          <w:i/>
          <w:kern w:val="0"/>
          <w:sz w:val="20"/>
          <w:szCs w:val="20"/>
          <w:lang w:val="en-GB" w:eastAsia="zh-TW"/>
        </w:rPr>
        <w:t xml:space="preserve"> 320ms or per P* TDRX if TDRX &gt; 320m]</w:t>
      </w:r>
      <w:r w:rsidRPr="009E657B">
        <w:rPr>
          <w:rFonts w:ascii="Times New Roman" w:eastAsia="新細明體" w:hAnsi="Times New Roman" w:cs="Times New Roman"/>
          <w:i/>
          <w:kern w:val="0"/>
          <w:sz w:val="20"/>
          <w:szCs w:val="20"/>
          <w:lang w:val="en-GB" w:eastAsia="zh-TW"/>
        </w:rPr>
        <w:t>”</w:t>
      </w:r>
    </w:p>
    <w:bookmarkEnd w:id="2"/>
    <w:p w:rsidR="00CE0D5E" w:rsidRPr="00EF1938" w:rsidRDefault="00141644" w:rsidP="00544349">
      <w:pPr>
        <w:pStyle w:val="1"/>
        <w:numPr>
          <w:ilvl w:val="0"/>
          <w:numId w:val="1"/>
        </w:numPr>
        <w:rPr>
          <w:rFonts w:ascii="Calibri" w:hAnsi="Calibri"/>
          <w:lang w:eastAsia="zh-CN"/>
        </w:rPr>
      </w:pPr>
      <w:r w:rsidRPr="00EF1938">
        <w:rPr>
          <w:rFonts w:ascii="Calibri" w:hAnsi="Calibri"/>
        </w:rPr>
        <w:t>Summary</w:t>
      </w:r>
    </w:p>
    <w:p w:rsidR="00557DDF" w:rsidRDefault="006F7557" w:rsidP="00F80BC8">
      <w:pPr>
        <w:jc w:val="both"/>
        <w:rPr>
          <w:rFonts w:ascii="Times New Roman" w:eastAsia="新細明體" w:hAnsi="Times New Roman" w:cs="Times New Roman"/>
          <w:kern w:val="0"/>
          <w:sz w:val="20"/>
          <w:szCs w:val="20"/>
          <w:lang w:val="en-GB"/>
        </w:rPr>
      </w:pPr>
      <w:r w:rsidRPr="00313ADB">
        <w:rPr>
          <w:rFonts w:ascii="Times New Roman" w:eastAsia="新細明體" w:hAnsi="Times New Roman" w:cs="Times New Roman" w:hint="eastAsia"/>
          <w:kern w:val="0"/>
          <w:sz w:val="20"/>
          <w:szCs w:val="20"/>
          <w:lang w:val="en-GB"/>
        </w:rPr>
        <w:t xml:space="preserve">In this </w:t>
      </w:r>
      <w:r w:rsidRPr="00313ADB">
        <w:rPr>
          <w:rFonts w:ascii="Times New Roman" w:eastAsia="新細明體" w:hAnsi="Times New Roman" w:cs="Times New Roman"/>
          <w:kern w:val="0"/>
          <w:sz w:val="20"/>
          <w:szCs w:val="20"/>
          <w:lang w:val="en-GB"/>
        </w:rPr>
        <w:t>paper,</w:t>
      </w:r>
      <w:r w:rsidR="00FB24ED" w:rsidRPr="00313ADB">
        <w:rPr>
          <w:rFonts w:ascii="Times New Roman" w:eastAsia="新細明體" w:hAnsi="Times New Roman" w:cs="Times New Roman" w:hint="eastAsia"/>
          <w:kern w:val="0"/>
          <w:sz w:val="20"/>
          <w:szCs w:val="20"/>
          <w:lang w:val="en-GB"/>
        </w:rPr>
        <w:t xml:space="preserve"> </w:t>
      </w:r>
      <w:r w:rsidR="00577F7C">
        <w:rPr>
          <w:rFonts w:ascii="Times New Roman" w:eastAsia="新細明體" w:hAnsi="Times New Roman" w:cs="Times New Roman" w:hint="eastAsia"/>
          <w:kern w:val="0"/>
          <w:sz w:val="20"/>
          <w:szCs w:val="20"/>
          <w:lang w:val="en-GB"/>
        </w:rPr>
        <w:t xml:space="preserve">the </w:t>
      </w:r>
      <w:r w:rsidR="00577F7C" w:rsidRPr="00E54329">
        <w:rPr>
          <w:rFonts w:ascii="Times New Roman" w:eastAsia="新細明體" w:hAnsi="Times New Roman" w:cs="Times New Roman"/>
          <w:kern w:val="0"/>
          <w:sz w:val="20"/>
          <w:szCs w:val="20"/>
          <w:lang w:val="en-GB"/>
        </w:rPr>
        <w:t>availability of SSB occasions</w:t>
      </w:r>
      <w:r w:rsidR="00315900" w:rsidRPr="00313ADB">
        <w:rPr>
          <w:rFonts w:ascii="Times New Roman" w:eastAsia="新細明體" w:hAnsi="Times New Roman" w:cs="Times New Roman"/>
          <w:kern w:val="0"/>
          <w:sz w:val="20"/>
          <w:szCs w:val="20"/>
          <w:lang w:val="en-GB"/>
        </w:rPr>
        <w:t xml:space="preserve"> has</w:t>
      </w:r>
      <w:r w:rsidR="002D717F" w:rsidRPr="00313ADB">
        <w:rPr>
          <w:rFonts w:ascii="Times New Roman" w:eastAsia="新細明體" w:hAnsi="Times New Roman" w:cs="Times New Roman"/>
          <w:kern w:val="0"/>
          <w:sz w:val="20"/>
          <w:szCs w:val="20"/>
          <w:lang w:val="en-GB"/>
        </w:rPr>
        <w:t xml:space="preserve"> been</w:t>
      </w:r>
      <w:r w:rsidR="00660B4F" w:rsidRPr="00313ADB">
        <w:rPr>
          <w:rFonts w:ascii="Times New Roman" w:eastAsia="新細明體" w:hAnsi="Times New Roman" w:cs="Times New Roman"/>
          <w:kern w:val="0"/>
          <w:sz w:val="20"/>
          <w:szCs w:val="20"/>
          <w:lang w:val="en-GB"/>
        </w:rPr>
        <w:t xml:space="preserve"> discussed</w:t>
      </w:r>
      <w:r w:rsidR="000D3205" w:rsidRPr="00313ADB">
        <w:rPr>
          <w:rFonts w:ascii="Times New Roman" w:eastAsia="新細明體" w:hAnsi="Times New Roman" w:cs="Times New Roman"/>
          <w:kern w:val="0"/>
          <w:sz w:val="20"/>
          <w:szCs w:val="20"/>
          <w:lang w:val="en-GB"/>
        </w:rPr>
        <w:t>. We have the following</w:t>
      </w:r>
      <w:r w:rsidR="00F97081" w:rsidRPr="00313ADB">
        <w:rPr>
          <w:rFonts w:ascii="Times New Roman" w:eastAsia="新細明體" w:hAnsi="Times New Roman" w:cs="Times New Roman"/>
          <w:kern w:val="0"/>
          <w:sz w:val="20"/>
          <w:szCs w:val="20"/>
          <w:lang w:val="en-GB"/>
        </w:rPr>
        <w:t xml:space="preserve"> observations and</w:t>
      </w:r>
      <w:r w:rsidR="000D3205" w:rsidRPr="00313ADB">
        <w:rPr>
          <w:rFonts w:ascii="Times New Roman" w:eastAsia="新細明體" w:hAnsi="Times New Roman" w:cs="Times New Roman"/>
          <w:kern w:val="0"/>
          <w:sz w:val="20"/>
          <w:szCs w:val="20"/>
          <w:lang w:val="en-GB"/>
        </w:rPr>
        <w:t xml:space="preserve"> proposals</w:t>
      </w:r>
      <w:r w:rsidR="007E7E51" w:rsidRPr="00313ADB">
        <w:rPr>
          <w:rFonts w:ascii="Times New Roman" w:eastAsia="新細明體" w:hAnsi="Times New Roman" w:cs="Times New Roman"/>
          <w:kern w:val="0"/>
          <w:sz w:val="20"/>
          <w:szCs w:val="20"/>
          <w:lang w:val="en-GB"/>
        </w:rPr>
        <w:t>:</w:t>
      </w:r>
    </w:p>
    <w:p w:rsidR="001D1B45" w:rsidRDefault="001D1B45" w:rsidP="00F80BC8">
      <w:pPr>
        <w:jc w:val="both"/>
        <w:rPr>
          <w:rFonts w:ascii="Times New Roman" w:eastAsia="新細明體" w:hAnsi="Times New Roman" w:cs="Times New Roman"/>
          <w:kern w:val="0"/>
          <w:sz w:val="20"/>
          <w:szCs w:val="20"/>
          <w:lang w:val="en-GB"/>
        </w:rPr>
      </w:pPr>
    </w:p>
    <w:p w:rsidR="00254D6B" w:rsidRPr="008D68F9" w:rsidRDefault="00254D6B" w:rsidP="00F80BC8">
      <w:pPr>
        <w:jc w:val="both"/>
        <w:rPr>
          <w:rFonts w:ascii="Times New Roman" w:eastAsia="新細明體" w:hAnsi="Times New Roman" w:cs="Times New Roman"/>
          <w:kern w:val="0"/>
          <w:sz w:val="20"/>
          <w:szCs w:val="20"/>
          <w:lang w:val="en-GB"/>
        </w:rPr>
      </w:pPr>
      <w:r w:rsidRPr="008D68F9">
        <w:rPr>
          <w:rFonts w:ascii="Times New Roman" w:eastAsia="新細明體" w:hAnsi="Times New Roman" w:cs="Times New Roman"/>
          <w:kern w:val="0"/>
          <w:sz w:val="20"/>
          <w:szCs w:val="20"/>
          <w:lang w:val="en-GB"/>
        </w:rPr>
        <w:fldChar w:fldCharType="begin"/>
      </w:r>
      <w:r w:rsidRPr="008D68F9">
        <w:rPr>
          <w:rFonts w:ascii="Times New Roman" w:eastAsia="新細明體" w:hAnsi="Times New Roman" w:cs="Times New Roman"/>
          <w:kern w:val="0"/>
          <w:sz w:val="20"/>
          <w:szCs w:val="20"/>
          <w:lang w:val="en-GB"/>
        </w:rPr>
        <w:instrText xml:space="preserve"> </w:instrText>
      </w:r>
      <w:r w:rsidRPr="008D68F9">
        <w:rPr>
          <w:rFonts w:ascii="Times New Roman" w:eastAsia="新細明體" w:hAnsi="Times New Roman" w:cs="Times New Roman" w:hint="eastAsia"/>
          <w:kern w:val="0"/>
          <w:sz w:val="20"/>
          <w:szCs w:val="20"/>
          <w:lang w:val="en-GB"/>
        </w:rPr>
        <w:instrText>REF _Ref79157713 \h</w:instrText>
      </w:r>
      <w:r w:rsidRPr="008D68F9">
        <w:rPr>
          <w:rFonts w:ascii="Times New Roman" w:eastAsia="新細明體" w:hAnsi="Times New Roman" w:cs="Times New Roman"/>
          <w:kern w:val="0"/>
          <w:sz w:val="20"/>
          <w:szCs w:val="20"/>
          <w:lang w:val="en-GB"/>
        </w:rPr>
        <w:instrText xml:space="preserve">  \* MERGEFORMAT </w:instrText>
      </w:r>
      <w:r w:rsidRPr="008D68F9">
        <w:rPr>
          <w:rFonts w:ascii="Times New Roman" w:eastAsia="新細明體" w:hAnsi="Times New Roman" w:cs="Times New Roman"/>
          <w:kern w:val="0"/>
          <w:sz w:val="20"/>
          <w:szCs w:val="20"/>
          <w:lang w:val="en-GB"/>
        </w:rPr>
      </w:r>
      <w:r w:rsidRPr="008D68F9">
        <w:rPr>
          <w:rFonts w:ascii="Times New Roman" w:eastAsia="新細明體" w:hAnsi="Times New Roman" w:cs="Times New Roman"/>
          <w:kern w:val="0"/>
          <w:sz w:val="20"/>
          <w:szCs w:val="20"/>
          <w:lang w:val="en-GB"/>
        </w:rPr>
        <w:fldChar w:fldCharType="separate"/>
      </w:r>
      <w:r w:rsidR="0002174E" w:rsidRPr="00E538C0">
        <w:rPr>
          <w:rFonts w:ascii="Times New Roman" w:eastAsia="新細明體" w:hAnsi="Times New Roman" w:cs="Times New Roman"/>
          <w:b/>
          <w:i/>
          <w:kern w:val="0"/>
          <w:sz w:val="20"/>
          <w:szCs w:val="20"/>
          <w:lang w:val="en-GB"/>
        </w:rPr>
        <w:t xml:space="preserve">Observation </w:t>
      </w:r>
      <w:r w:rsidR="0002174E">
        <w:rPr>
          <w:rFonts w:ascii="Times New Roman" w:eastAsia="新細明體" w:hAnsi="Times New Roman" w:cs="Times New Roman"/>
          <w:b/>
          <w:i/>
          <w:noProof/>
          <w:kern w:val="0"/>
          <w:sz w:val="20"/>
          <w:szCs w:val="20"/>
          <w:lang w:val="en-GB"/>
        </w:rPr>
        <w:t>1</w:t>
      </w:r>
      <w:r w:rsidR="0002174E" w:rsidRPr="00E538C0">
        <w:rPr>
          <w:rFonts w:ascii="Times New Roman" w:eastAsia="新細明體" w:hAnsi="Times New Roman" w:cs="Times New Roman"/>
          <w:i/>
          <w:kern w:val="0"/>
          <w:sz w:val="20"/>
          <w:szCs w:val="20"/>
          <w:lang w:val="en-GB"/>
        </w:rPr>
        <w:t xml:space="preserve">: </w:t>
      </w:r>
      <w:r w:rsidR="0002174E" w:rsidRPr="005F1D51">
        <w:rPr>
          <w:rFonts w:ascii="Times New Roman" w:eastAsia="新細明體" w:hAnsi="Times New Roman" w:cs="Times New Roman"/>
          <w:i/>
          <w:kern w:val="0"/>
          <w:sz w:val="20"/>
          <w:szCs w:val="20"/>
          <w:lang w:val="en-GB"/>
        </w:rPr>
        <w:t>P factor for RLM/BFD/L1-RSRP in FR1</w:t>
      </w:r>
      <w:r w:rsidR="0002174E">
        <w:rPr>
          <w:rFonts w:ascii="Times New Roman" w:eastAsia="新細明體" w:hAnsi="Times New Roman" w:cs="Times New Roman"/>
          <w:i/>
          <w:kern w:val="0"/>
          <w:sz w:val="20"/>
          <w:szCs w:val="20"/>
          <w:lang w:val="en-GB"/>
        </w:rPr>
        <w:t xml:space="preserve"> licensed band</w:t>
      </w:r>
      <w:r w:rsidR="0002174E" w:rsidRPr="005F1D51">
        <w:rPr>
          <w:rFonts w:ascii="Times New Roman" w:eastAsia="新細明體" w:hAnsi="Times New Roman" w:cs="Times New Roman"/>
          <w:i/>
          <w:kern w:val="0"/>
          <w:sz w:val="20"/>
          <w:szCs w:val="20"/>
          <w:lang w:val="en-GB"/>
        </w:rPr>
        <w:t xml:space="preserve"> was introduced to allow the measurements on the serving cell SSB outside gap</w:t>
      </w:r>
      <w:r w:rsidR="0002174E">
        <w:rPr>
          <w:rFonts w:ascii="Times New Roman" w:eastAsia="新細明體" w:hAnsi="Times New Roman" w:cs="Times New Roman"/>
          <w:i/>
          <w:kern w:val="0"/>
          <w:sz w:val="20"/>
          <w:szCs w:val="20"/>
          <w:lang w:val="en-GB"/>
        </w:rPr>
        <w:t xml:space="preserve">. </w:t>
      </w:r>
      <w:r w:rsidR="0002174E" w:rsidRPr="005F1D51">
        <w:rPr>
          <w:rFonts w:ascii="Times New Roman" w:eastAsia="新細明體" w:hAnsi="Times New Roman" w:cs="Times New Roman" w:hint="eastAsia"/>
          <w:i/>
          <w:kern w:val="0"/>
          <w:sz w:val="20"/>
          <w:szCs w:val="20"/>
          <w:lang w:val="en-GB"/>
        </w:rPr>
        <w:t>The</w:t>
      </w:r>
      <w:r w:rsidR="0002174E" w:rsidRPr="005F1D51">
        <w:rPr>
          <w:rFonts w:ascii="Times New Roman" w:eastAsia="新細明體" w:hAnsi="Times New Roman" w:cs="Times New Roman"/>
          <w:i/>
          <w:kern w:val="0"/>
          <w:sz w:val="20"/>
          <w:szCs w:val="20"/>
          <w:lang w:val="en-GB"/>
        </w:rPr>
        <w:t xml:space="preserve"> P</w:t>
      </w:r>
      <w:r w:rsidR="0002174E">
        <w:rPr>
          <w:rFonts w:ascii="Times New Roman" w:eastAsia="新細明體" w:hAnsi="Times New Roman" w:cs="Times New Roman"/>
          <w:i/>
          <w:kern w:val="0"/>
          <w:sz w:val="20"/>
          <w:szCs w:val="20"/>
          <w:lang w:val="en-GB"/>
        </w:rPr>
        <w:t xml:space="preserve"> equals to one if</w:t>
      </w:r>
      <w:r w:rsidR="0002174E" w:rsidRPr="005F1D51">
        <w:rPr>
          <w:rFonts w:ascii="Times New Roman" w:eastAsia="新細明體" w:hAnsi="Times New Roman" w:cs="Times New Roman"/>
          <w:i/>
          <w:kern w:val="0"/>
          <w:sz w:val="20"/>
          <w:szCs w:val="20"/>
          <w:lang w:val="en-GB"/>
        </w:rPr>
        <w:t xml:space="preserve"> serving SSB for RLM/BFD/L1-RSRP/CBD are </w:t>
      </w:r>
      <w:r w:rsidR="0002174E">
        <w:rPr>
          <w:rFonts w:ascii="Times New Roman" w:eastAsia="新細明體" w:hAnsi="Times New Roman" w:cs="Times New Roman"/>
          <w:i/>
          <w:kern w:val="0"/>
          <w:sz w:val="20"/>
          <w:szCs w:val="20"/>
          <w:lang w:val="en-GB"/>
        </w:rPr>
        <w:t xml:space="preserve">not </w:t>
      </w:r>
      <w:r w:rsidR="0002174E" w:rsidRPr="005F1D51">
        <w:rPr>
          <w:rFonts w:ascii="Times New Roman" w:eastAsia="新細明體" w:hAnsi="Times New Roman" w:cs="Times New Roman"/>
          <w:i/>
          <w:kern w:val="0"/>
          <w:sz w:val="20"/>
          <w:szCs w:val="20"/>
          <w:lang w:val="en-GB"/>
        </w:rPr>
        <w:t>overlapped with gap.</w:t>
      </w:r>
      <w:r w:rsidRPr="008D68F9">
        <w:rPr>
          <w:rFonts w:ascii="Times New Roman" w:eastAsia="新細明體" w:hAnsi="Times New Roman" w:cs="Times New Roman"/>
          <w:kern w:val="0"/>
          <w:sz w:val="20"/>
          <w:szCs w:val="20"/>
          <w:lang w:val="en-GB"/>
        </w:rPr>
        <w:fldChar w:fldCharType="end"/>
      </w:r>
    </w:p>
    <w:p w:rsidR="008D68F9" w:rsidRDefault="008D68F9" w:rsidP="00F80BC8">
      <w:pPr>
        <w:jc w:val="both"/>
        <w:rPr>
          <w:rFonts w:ascii="Times New Roman" w:eastAsia="新細明體" w:hAnsi="Times New Roman" w:cs="Times New Roman"/>
          <w:kern w:val="0"/>
          <w:sz w:val="20"/>
          <w:szCs w:val="20"/>
          <w:lang w:val="en-GB"/>
        </w:rPr>
      </w:pPr>
      <w:r w:rsidRPr="008D68F9">
        <w:rPr>
          <w:rFonts w:ascii="Times New Roman" w:eastAsia="新細明體" w:hAnsi="Times New Roman" w:cs="Times New Roman"/>
          <w:kern w:val="0"/>
          <w:sz w:val="20"/>
          <w:szCs w:val="20"/>
          <w:lang w:val="en-GB"/>
        </w:rPr>
        <w:fldChar w:fldCharType="begin"/>
      </w:r>
      <w:r w:rsidRPr="008D68F9">
        <w:rPr>
          <w:rFonts w:ascii="Times New Roman" w:eastAsia="新細明體" w:hAnsi="Times New Roman" w:cs="Times New Roman"/>
          <w:kern w:val="0"/>
          <w:sz w:val="20"/>
          <w:szCs w:val="20"/>
          <w:lang w:val="en-GB"/>
        </w:rPr>
        <w:instrText xml:space="preserve"> REF _Ref79159703 \h </w:instrText>
      </w:r>
      <w:r>
        <w:rPr>
          <w:rFonts w:ascii="Times New Roman" w:eastAsia="新細明體" w:hAnsi="Times New Roman" w:cs="Times New Roman"/>
          <w:kern w:val="0"/>
          <w:sz w:val="20"/>
          <w:szCs w:val="20"/>
          <w:lang w:val="en-GB"/>
        </w:rPr>
        <w:instrText xml:space="preserve"> \* MERGEFORMAT </w:instrText>
      </w:r>
      <w:r w:rsidRPr="008D68F9">
        <w:rPr>
          <w:rFonts w:ascii="Times New Roman" w:eastAsia="新細明體" w:hAnsi="Times New Roman" w:cs="Times New Roman"/>
          <w:kern w:val="0"/>
          <w:sz w:val="20"/>
          <w:szCs w:val="20"/>
          <w:lang w:val="en-GB"/>
        </w:rPr>
      </w:r>
      <w:r w:rsidRPr="008D68F9">
        <w:rPr>
          <w:rFonts w:ascii="Times New Roman" w:eastAsia="新細明體" w:hAnsi="Times New Roman" w:cs="Times New Roman"/>
          <w:kern w:val="0"/>
          <w:sz w:val="20"/>
          <w:szCs w:val="20"/>
          <w:lang w:val="en-GB"/>
        </w:rPr>
        <w:fldChar w:fldCharType="separate"/>
      </w:r>
      <w:r w:rsidR="0002174E" w:rsidRPr="00E538C0">
        <w:rPr>
          <w:rFonts w:ascii="Times New Roman" w:eastAsia="新細明體" w:hAnsi="Times New Roman" w:cs="Times New Roman"/>
          <w:b/>
          <w:i/>
          <w:kern w:val="0"/>
          <w:sz w:val="20"/>
          <w:szCs w:val="20"/>
          <w:lang w:val="en-GB"/>
        </w:rPr>
        <w:t xml:space="preserve">Observation </w:t>
      </w:r>
      <w:r w:rsidR="0002174E">
        <w:rPr>
          <w:rFonts w:ascii="Times New Roman" w:eastAsia="新細明體" w:hAnsi="Times New Roman" w:cs="Times New Roman"/>
          <w:b/>
          <w:i/>
          <w:noProof/>
          <w:kern w:val="0"/>
          <w:sz w:val="20"/>
          <w:szCs w:val="20"/>
          <w:lang w:val="en-GB"/>
        </w:rPr>
        <w:t>2</w:t>
      </w:r>
      <w:r w:rsidR="0002174E" w:rsidRPr="00E538C0">
        <w:rPr>
          <w:rFonts w:ascii="Times New Roman" w:eastAsia="新細明體" w:hAnsi="Times New Roman" w:cs="Times New Roman"/>
          <w:i/>
          <w:kern w:val="0"/>
          <w:sz w:val="20"/>
          <w:szCs w:val="20"/>
          <w:lang w:val="en-GB"/>
        </w:rPr>
        <w:t xml:space="preserve">: </w:t>
      </w:r>
      <w:r w:rsidR="0002174E" w:rsidRPr="00D12B31">
        <w:rPr>
          <w:rFonts w:ascii="Times New Roman" w:eastAsia="新細明體" w:hAnsi="Times New Roman" w:cs="Times New Roman"/>
          <w:i/>
          <w:kern w:val="0"/>
          <w:sz w:val="20"/>
          <w:szCs w:val="20"/>
          <w:lang w:val="en-GB"/>
        </w:rPr>
        <w:t xml:space="preserve">UE is not required to determine the availability of SSB occasions </w:t>
      </w:r>
      <w:r w:rsidR="0002174E">
        <w:rPr>
          <w:rFonts w:ascii="Times New Roman" w:eastAsia="新細明體" w:hAnsi="Times New Roman" w:cs="Times New Roman"/>
          <w:i/>
          <w:kern w:val="0"/>
          <w:sz w:val="20"/>
          <w:szCs w:val="20"/>
          <w:lang w:val="en-GB"/>
        </w:rPr>
        <w:t xml:space="preserve">for </w:t>
      </w:r>
      <w:r w:rsidR="0002174E" w:rsidRPr="00D12B31">
        <w:rPr>
          <w:rFonts w:ascii="Times New Roman" w:eastAsia="新細明體" w:hAnsi="Times New Roman" w:cs="Times New Roman"/>
          <w:i/>
          <w:kern w:val="0"/>
          <w:sz w:val="20"/>
          <w:szCs w:val="20"/>
          <w:lang w:val="en-GB"/>
        </w:rPr>
        <w:t>RLM OOS and BFD</w:t>
      </w:r>
      <w:r w:rsidRPr="008D68F9">
        <w:rPr>
          <w:rFonts w:ascii="Times New Roman" w:eastAsia="新細明體" w:hAnsi="Times New Roman" w:cs="Times New Roman"/>
          <w:kern w:val="0"/>
          <w:sz w:val="20"/>
          <w:szCs w:val="20"/>
          <w:lang w:val="en-GB"/>
        </w:rPr>
        <w:fldChar w:fldCharType="end"/>
      </w:r>
    </w:p>
    <w:p w:rsidR="001C6C21" w:rsidRPr="008D68F9" w:rsidRDefault="001C6C21" w:rsidP="00F80BC8">
      <w:pPr>
        <w:jc w:val="both"/>
        <w:rPr>
          <w:rFonts w:ascii="Times New Roman" w:eastAsia="新細明體" w:hAnsi="Times New Roman" w:cs="Times New Roman"/>
          <w:kern w:val="0"/>
          <w:sz w:val="20"/>
          <w:szCs w:val="20"/>
          <w:lang w:val="en-GB"/>
        </w:rPr>
      </w:pPr>
    </w:p>
    <w:p w:rsidR="00254D6B" w:rsidRDefault="00254D6B" w:rsidP="00F80BC8">
      <w:pPr>
        <w:jc w:val="both"/>
        <w:rPr>
          <w:rFonts w:ascii="Times New Roman" w:eastAsia="新細明體" w:hAnsi="Times New Roman" w:cs="Times New Roman"/>
          <w:kern w:val="0"/>
          <w:sz w:val="20"/>
          <w:szCs w:val="20"/>
          <w:lang w:val="en-GB"/>
        </w:rPr>
      </w:pPr>
      <w:r w:rsidRPr="008D68F9">
        <w:rPr>
          <w:rFonts w:ascii="Times New Roman" w:eastAsia="新細明體" w:hAnsi="Times New Roman" w:cs="Times New Roman"/>
          <w:kern w:val="0"/>
          <w:sz w:val="20"/>
          <w:szCs w:val="20"/>
          <w:lang w:val="en-GB"/>
        </w:rPr>
        <w:fldChar w:fldCharType="begin"/>
      </w:r>
      <w:r w:rsidRPr="008D68F9">
        <w:rPr>
          <w:rFonts w:ascii="Times New Roman" w:eastAsia="新細明體" w:hAnsi="Times New Roman" w:cs="Times New Roman"/>
          <w:kern w:val="0"/>
          <w:sz w:val="20"/>
          <w:szCs w:val="20"/>
          <w:lang w:val="en-GB"/>
        </w:rPr>
        <w:instrText xml:space="preserve"> </w:instrText>
      </w:r>
      <w:r w:rsidRPr="008D68F9">
        <w:rPr>
          <w:rFonts w:ascii="Times New Roman" w:eastAsia="新細明體" w:hAnsi="Times New Roman" w:cs="Times New Roman" w:hint="eastAsia"/>
          <w:kern w:val="0"/>
          <w:sz w:val="20"/>
          <w:szCs w:val="20"/>
          <w:lang w:val="en-GB"/>
        </w:rPr>
        <w:instrText>REF _Ref79157717 \h</w:instrText>
      </w:r>
      <w:r w:rsidRPr="008D68F9">
        <w:rPr>
          <w:rFonts w:ascii="Times New Roman" w:eastAsia="新細明體" w:hAnsi="Times New Roman" w:cs="Times New Roman"/>
          <w:kern w:val="0"/>
          <w:sz w:val="20"/>
          <w:szCs w:val="20"/>
          <w:lang w:val="en-GB"/>
        </w:rPr>
        <w:instrText xml:space="preserve">  \* MERGEFORMAT </w:instrText>
      </w:r>
      <w:r w:rsidRPr="008D68F9">
        <w:rPr>
          <w:rFonts w:ascii="Times New Roman" w:eastAsia="新細明體" w:hAnsi="Times New Roman" w:cs="Times New Roman"/>
          <w:kern w:val="0"/>
          <w:sz w:val="20"/>
          <w:szCs w:val="20"/>
          <w:lang w:val="en-GB"/>
        </w:rPr>
      </w:r>
      <w:r w:rsidRPr="008D68F9">
        <w:rPr>
          <w:rFonts w:ascii="Times New Roman" w:eastAsia="新細明體" w:hAnsi="Times New Roman" w:cs="Times New Roman"/>
          <w:kern w:val="0"/>
          <w:sz w:val="20"/>
          <w:szCs w:val="20"/>
          <w:lang w:val="en-GB"/>
        </w:rPr>
        <w:fldChar w:fldCharType="separate"/>
      </w:r>
      <w:r w:rsidR="0002174E" w:rsidRPr="0002174E">
        <w:rPr>
          <w:rFonts w:ascii="Times New Roman" w:eastAsia="新細明體" w:hAnsi="Times New Roman" w:cs="Times New Roman"/>
          <w:b/>
          <w:i/>
          <w:kern w:val="0"/>
          <w:sz w:val="20"/>
          <w:szCs w:val="20"/>
          <w:lang w:val="en-GB"/>
        </w:rPr>
        <w:t xml:space="preserve">Proposal </w:t>
      </w:r>
      <w:r w:rsidR="0002174E" w:rsidRPr="0002174E">
        <w:rPr>
          <w:rFonts w:ascii="Times New Roman" w:eastAsia="新細明體" w:hAnsi="Times New Roman" w:cs="Times New Roman"/>
          <w:b/>
          <w:i/>
          <w:noProof/>
          <w:kern w:val="0"/>
          <w:sz w:val="20"/>
          <w:szCs w:val="20"/>
          <w:lang w:val="en-GB"/>
        </w:rPr>
        <w:t>1</w:t>
      </w:r>
      <w:r w:rsidR="0002174E" w:rsidRPr="0002174E">
        <w:rPr>
          <w:rFonts w:ascii="Times New Roman" w:eastAsia="新細明體" w:hAnsi="Times New Roman" w:cs="Times New Roman"/>
          <w:b/>
          <w:i/>
          <w:kern w:val="0"/>
          <w:sz w:val="20"/>
          <w:szCs w:val="20"/>
          <w:lang w:val="en-GB"/>
        </w:rPr>
        <w:t>:</w:t>
      </w:r>
      <w:r w:rsidR="0002174E" w:rsidRPr="0002174E">
        <w:rPr>
          <w:rFonts w:ascii="Times New Roman" w:eastAsia="新細明體" w:hAnsi="Times New Roman" w:cs="Times New Roman"/>
          <w:i/>
          <w:kern w:val="0"/>
          <w:sz w:val="20"/>
          <w:szCs w:val="20"/>
          <w:lang w:val="en-GB"/>
        </w:rPr>
        <w:t xml:space="preserve"> Regarding the availability of SSB occasions, P factor should be considered for RLM </w:t>
      </w:r>
      <w:r w:rsidR="0002174E" w:rsidRPr="0002174E">
        <w:rPr>
          <w:rFonts w:ascii="Times New Roman" w:eastAsia="新細明體" w:hAnsi="Times New Roman" w:cs="Times New Roman" w:hint="eastAsia"/>
          <w:i/>
          <w:kern w:val="0"/>
          <w:sz w:val="20"/>
          <w:szCs w:val="20"/>
          <w:lang w:val="en-GB"/>
        </w:rPr>
        <w:t>INS a</w:t>
      </w:r>
      <w:r w:rsidR="0002174E" w:rsidRPr="0002174E">
        <w:rPr>
          <w:rFonts w:ascii="Times New Roman" w:eastAsia="新細明體" w:hAnsi="Times New Roman" w:cs="Times New Roman"/>
          <w:i/>
          <w:kern w:val="0"/>
          <w:sz w:val="20"/>
          <w:szCs w:val="20"/>
          <w:lang w:val="en-GB"/>
        </w:rPr>
        <w:t>nd</w:t>
      </w:r>
      <w:r w:rsidR="0002174E" w:rsidRPr="0002174E">
        <w:rPr>
          <w:rFonts w:ascii="Times New Roman" w:eastAsia="新細明體" w:hAnsi="Times New Roman" w:cs="Times New Roman"/>
          <w:b/>
          <w:i/>
          <w:kern w:val="0"/>
          <w:sz w:val="20"/>
          <w:szCs w:val="20"/>
          <w:lang w:val="en-GB"/>
        </w:rPr>
        <w:t xml:space="preserve"> </w:t>
      </w:r>
      <w:r w:rsidR="0002174E" w:rsidRPr="0002174E">
        <w:rPr>
          <w:rFonts w:ascii="Times New Roman" w:eastAsia="新細明體" w:hAnsi="Times New Roman" w:cs="Times New Roman"/>
          <w:i/>
          <w:kern w:val="0"/>
          <w:sz w:val="20"/>
          <w:szCs w:val="20"/>
          <w:lang w:val="en-GB"/>
        </w:rPr>
        <w:t>L1-RSRP.</w:t>
      </w:r>
      <w:r w:rsidRPr="008D68F9">
        <w:rPr>
          <w:rFonts w:ascii="Times New Roman" w:eastAsia="新細明體" w:hAnsi="Times New Roman" w:cs="Times New Roman"/>
          <w:kern w:val="0"/>
          <w:sz w:val="20"/>
          <w:szCs w:val="20"/>
          <w:lang w:val="en-GB"/>
        </w:rPr>
        <w:fldChar w:fldCharType="end"/>
      </w:r>
    </w:p>
    <w:p w:rsidR="001C6C21" w:rsidRPr="009E657B" w:rsidRDefault="001C6C21" w:rsidP="001C6C21">
      <w:pPr>
        <w:pStyle w:val="af5"/>
        <w:numPr>
          <w:ilvl w:val="0"/>
          <w:numId w:val="44"/>
        </w:numPr>
        <w:rPr>
          <w:rFonts w:ascii="Times New Roman" w:eastAsia="新細明體" w:hAnsi="Times New Roman" w:cs="Times New Roman"/>
          <w:i/>
          <w:kern w:val="0"/>
          <w:sz w:val="20"/>
          <w:szCs w:val="20"/>
          <w:lang w:val="en-GB" w:eastAsia="zh-TW"/>
        </w:rPr>
      </w:pPr>
      <w:r w:rsidRPr="009E657B">
        <w:rPr>
          <w:rFonts w:ascii="Times New Roman" w:eastAsia="新細明體" w:hAnsi="Times New Roman" w:cs="Times New Roman" w:hint="eastAsia"/>
          <w:i/>
          <w:kern w:val="0"/>
          <w:sz w:val="20"/>
          <w:szCs w:val="20"/>
          <w:lang w:val="en-GB" w:eastAsia="zh-TW"/>
        </w:rPr>
        <w:t xml:space="preserve">For RLM INS, </w:t>
      </w:r>
      <w:r w:rsidRPr="009E657B">
        <w:rPr>
          <w:rFonts w:ascii="Times New Roman" w:eastAsia="新細明體" w:hAnsi="Times New Roman" w:cs="Times New Roman"/>
          <w:i/>
          <w:kern w:val="0"/>
          <w:sz w:val="20"/>
          <w:szCs w:val="20"/>
          <w:lang w:val="en-GB" w:eastAsia="zh-TW"/>
        </w:rPr>
        <w:t xml:space="preserve">clarify the note as “the UE is not required to determine the availability of SSB occasions more frequent than once per </w:t>
      </w:r>
      <w:r w:rsidRPr="001C6C21">
        <w:rPr>
          <w:rFonts w:ascii="Times New Roman" w:eastAsia="新細明體" w:hAnsi="Times New Roman" w:cs="Times New Roman"/>
          <w:i/>
          <w:kern w:val="0"/>
          <w:sz w:val="20"/>
          <w:szCs w:val="20"/>
          <w:highlight w:val="yellow"/>
          <w:lang w:val="en-GB" w:eastAsia="zh-TW"/>
        </w:rPr>
        <w:t>P*</w:t>
      </w:r>
      <w:r w:rsidRPr="009E657B">
        <w:rPr>
          <w:rFonts w:ascii="Times New Roman" w:eastAsia="新細明體" w:hAnsi="Times New Roman" w:cs="Times New Roman"/>
          <w:i/>
          <w:kern w:val="0"/>
          <w:sz w:val="20"/>
          <w:szCs w:val="20"/>
          <w:lang w:val="en-GB" w:eastAsia="zh-TW"/>
        </w:rPr>
        <w:t>DRX cycle length, when configured with D</w:t>
      </w:r>
      <w:bookmarkStart w:id="6" w:name="_GoBack"/>
      <w:bookmarkEnd w:id="6"/>
      <w:r w:rsidRPr="009E657B">
        <w:rPr>
          <w:rFonts w:ascii="Times New Roman" w:eastAsia="新細明體" w:hAnsi="Times New Roman" w:cs="Times New Roman"/>
          <w:i/>
          <w:kern w:val="0"/>
          <w:sz w:val="20"/>
          <w:szCs w:val="20"/>
          <w:lang w:val="en-GB" w:eastAsia="zh-TW"/>
        </w:rPr>
        <w:t>RX.”</w:t>
      </w:r>
    </w:p>
    <w:p w:rsidR="001C6C21" w:rsidRPr="001C6C21" w:rsidRDefault="001C6C21" w:rsidP="001C6C21">
      <w:pPr>
        <w:pStyle w:val="af5"/>
        <w:numPr>
          <w:ilvl w:val="0"/>
          <w:numId w:val="44"/>
        </w:numPr>
        <w:rPr>
          <w:rFonts w:ascii="Times New Roman" w:eastAsia="新細明體" w:hAnsi="Times New Roman" w:cs="Times New Roman"/>
          <w:i/>
          <w:kern w:val="0"/>
          <w:sz w:val="20"/>
          <w:szCs w:val="20"/>
          <w:lang w:val="en-GB" w:eastAsia="zh-TW"/>
        </w:rPr>
      </w:pPr>
      <w:r w:rsidRPr="009E657B">
        <w:rPr>
          <w:rFonts w:ascii="Times New Roman" w:eastAsia="新細明體" w:hAnsi="Times New Roman" w:cs="Times New Roman"/>
          <w:i/>
          <w:kern w:val="0"/>
          <w:sz w:val="20"/>
          <w:szCs w:val="20"/>
          <w:lang w:val="en-GB" w:eastAsia="zh-TW"/>
        </w:rPr>
        <w:t>For L1-RSRP, add note as “</w:t>
      </w:r>
      <w:r w:rsidRPr="009E657B">
        <w:rPr>
          <w:rFonts w:ascii="Times New Roman" w:eastAsia="新細明體" w:hAnsi="Times New Roman" w:cs="Times New Roman" w:hint="eastAsia"/>
          <w:i/>
          <w:kern w:val="0"/>
          <w:sz w:val="20"/>
          <w:szCs w:val="20"/>
          <w:lang w:val="en-GB" w:eastAsia="zh-TW"/>
        </w:rPr>
        <w:t xml:space="preserve">the UE is not required to determine the availability of SSB occasions more frequent than once per [Max(TReport, 1.5*P* max(TDRX,TSSB)) if TDRX  </w:t>
      </w:r>
      <w:r w:rsidRPr="009E657B">
        <w:rPr>
          <w:rFonts w:ascii="Times New Roman" w:eastAsia="新細明體" w:hAnsi="Times New Roman" w:cs="Times New Roman"/>
          <w:i/>
          <w:kern w:val="0"/>
          <w:sz w:val="20"/>
          <w:szCs w:val="20"/>
          <w:lang w:val="en-GB" w:eastAsia="zh-TW"/>
        </w:rPr>
        <w:t>≤</w:t>
      </w:r>
      <w:r w:rsidRPr="009E657B">
        <w:rPr>
          <w:rFonts w:ascii="Times New Roman" w:eastAsia="新細明體" w:hAnsi="Times New Roman" w:cs="Times New Roman" w:hint="eastAsia"/>
          <w:i/>
          <w:kern w:val="0"/>
          <w:sz w:val="20"/>
          <w:szCs w:val="20"/>
          <w:lang w:val="en-GB" w:eastAsia="zh-TW"/>
        </w:rPr>
        <w:t xml:space="preserve"> 320ms or per P* TDRX if TDRX &gt; 320m]</w:t>
      </w:r>
      <w:r w:rsidRPr="009E657B">
        <w:rPr>
          <w:rFonts w:ascii="Times New Roman" w:eastAsia="新細明體" w:hAnsi="Times New Roman" w:cs="Times New Roman"/>
          <w:i/>
          <w:kern w:val="0"/>
          <w:sz w:val="20"/>
          <w:szCs w:val="20"/>
          <w:lang w:val="en-GB" w:eastAsia="zh-TW"/>
        </w:rPr>
        <w:t>”</w:t>
      </w:r>
    </w:p>
    <w:p w:rsidR="00D63646" w:rsidRPr="001327D1" w:rsidRDefault="000F20AC" w:rsidP="00021661">
      <w:pPr>
        <w:pStyle w:val="1"/>
        <w:ind w:left="0" w:firstLine="0"/>
        <w:rPr>
          <w:rFonts w:ascii="Calibri" w:hAnsi="Calibri"/>
        </w:rPr>
      </w:pPr>
      <w:r w:rsidRPr="001327D1">
        <w:rPr>
          <w:rFonts w:ascii="Calibri" w:hAnsi="Calibri"/>
        </w:rPr>
        <w:t>References</w:t>
      </w:r>
    </w:p>
    <w:p w:rsidR="00321E94" w:rsidRPr="00895830" w:rsidRDefault="00D22F08" w:rsidP="00B5473B">
      <w:pPr>
        <w:rPr>
          <w:rFonts w:ascii="Times New Roman" w:eastAsia="新細明體" w:hAnsi="Times New Roman" w:cs="Times New Roman"/>
          <w:kern w:val="0"/>
          <w:sz w:val="20"/>
          <w:szCs w:val="20"/>
          <w:lang w:val="en-GB"/>
        </w:rPr>
      </w:pPr>
      <w:r w:rsidRPr="00895830">
        <w:rPr>
          <w:rFonts w:ascii="Times New Roman" w:eastAsia="新細明體" w:hAnsi="Times New Roman" w:cs="Times New Roman"/>
          <w:kern w:val="0"/>
          <w:sz w:val="20"/>
          <w:szCs w:val="20"/>
          <w:lang w:val="en-GB"/>
        </w:rPr>
        <w:t xml:space="preserve">[1] </w:t>
      </w:r>
      <w:r w:rsidR="005154F0" w:rsidRPr="005154F0">
        <w:rPr>
          <w:rFonts w:ascii="Times New Roman" w:eastAsia="新細明體" w:hAnsi="Times New Roman" w:cs="Times New Roman"/>
          <w:kern w:val="0"/>
          <w:sz w:val="20"/>
          <w:szCs w:val="20"/>
          <w:lang w:val="en-GB"/>
        </w:rPr>
        <w:t>R4-2108253</w:t>
      </w:r>
      <w:r w:rsidR="00FD3204" w:rsidRPr="00895830">
        <w:rPr>
          <w:rFonts w:ascii="Times New Roman" w:eastAsia="新細明體" w:hAnsi="Times New Roman" w:cs="Times New Roman"/>
          <w:kern w:val="0"/>
          <w:sz w:val="20"/>
          <w:szCs w:val="20"/>
          <w:lang w:val="en-GB"/>
        </w:rPr>
        <w:t>,</w:t>
      </w:r>
      <w:r w:rsidR="001327D1" w:rsidRPr="00895830">
        <w:rPr>
          <w:rFonts w:ascii="Times New Roman" w:eastAsia="新細明體" w:hAnsi="Times New Roman" w:cs="Times New Roman"/>
          <w:kern w:val="0"/>
          <w:sz w:val="20"/>
          <w:szCs w:val="20"/>
          <w:lang w:val="en-GB"/>
        </w:rPr>
        <w:t xml:space="preserve"> </w:t>
      </w:r>
      <w:r w:rsidR="005154F0" w:rsidRPr="005154F0">
        <w:rPr>
          <w:rFonts w:ascii="Times New Roman" w:eastAsia="新細明體" w:hAnsi="Times New Roman" w:cs="Times New Roman"/>
          <w:kern w:val="0"/>
          <w:sz w:val="20"/>
          <w:szCs w:val="20"/>
          <w:lang w:val="en-GB"/>
        </w:rPr>
        <w:t>WF on NR-U RRM Core Requirements</w:t>
      </w:r>
      <w:r w:rsidR="00E16943" w:rsidRPr="00895830">
        <w:rPr>
          <w:rFonts w:ascii="Times New Roman" w:eastAsia="新細明體" w:hAnsi="Times New Roman" w:cs="Times New Roman"/>
          <w:kern w:val="0"/>
          <w:sz w:val="20"/>
          <w:szCs w:val="20"/>
          <w:lang w:val="en-GB"/>
        </w:rPr>
        <w:t xml:space="preserve">, </w:t>
      </w:r>
      <w:r w:rsidR="005154F0">
        <w:rPr>
          <w:rFonts w:ascii="Times New Roman" w:eastAsia="新細明體" w:hAnsi="Times New Roman" w:cs="Times New Roman"/>
          <w:kern w:val="0"/>
          <w:sz w:val="20"/>
          <w:szCs w:val="20"/>
          <w:lang w:val="en-GB"/>
        </w:rPr>
        <w:t>Ericsson</w:t>
      </w:r>
    </w:p>
    <w:p w:rsidR="00895830" w:rsidRDefault="00895830" w:rsidP="00895830">
      <w:pPr>
        <w:rPr>
          <w:rFonts w:ascii="Times New Roman" w:eastAsia="新細明體" w:hAnsi="Times New Roman" w:cs="Times New Roman"/>
          <w:kern w:val="0"/>
          <w:sz w:val="20"/>
          <w:szCs w:val="20"/>
          <w:lang w:val="en-GB"/>
        </w:rPr>
      </w:pPr>
    </w:p>
    <w:p w:rsidR="00895830" w:rsidRPr="00895830" w:rsidRDefault="00895830" w:rsidP="00895830">
      <w:pPr>
        <w:rPr>
          <w:rFonts w:ascii="Times New Roman" w:eastAsia="新細明體" w:hAnsi="Times New Roman" w:cs="Times New Roman"/>
          <w:kern w:val="0"/>
          <w:sz w:val="20"/>
          <w:szCs w:val="20"/>
          <w:lang w:val="en-GB"/>
        </w:rPr>
      </w:pPr>
    </w:p>
    <w:p w:rsidR="00895830" w:rsidRPr="00895830" w:rsidRDefault="00895830" w:rsidP="00B5473B">
      <w:pPr>
        <w:rPr>
          <w:rFonts w:eastAsia="新細明體"/>
          <w:sz w:val="22"/>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66C" w:rsidRDefault="00F7166C">
      <w:r>
        <w:separator/>
      </w:r>
    </w:p>
  </w:endnote>
  <w:endnote w:type="continuationSeparator" w:id="0">
    <w:p w:rsidR="00F7166C" w:rsidRDefault="00F7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66C" w:rsidRDefault="00F7166C">
      <w:r>
        <w:separator/>
      </w:r>
    </w:p>
  </w:footnote>
  <w:footnote w:type="continuationSeparator" w:id="0">
    <w:p w:rsidR="00F7166C" w:rsidRDefault="00F71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707EA5"/>
    <w:multiLevelType w:val="hybridMultilevel"/>
    <w:tmpl w:val="9536CC84"/>
    <w:lvl w:ilvl="0" w:tplc="5AF8539E">
      <w:start w:val="1"/>
      <w:numFmt w:val="bullet"/>
      <w:lvlText w:val="•"/>
      <w:lvlJc w:val="left"/>
      <w:pPr>
        <w:tabs>
          <w:tab w:val="num" w:pos="720"/>
        </w:tabs>
        <w:ind w:left="720" w:hanging="360"/>
      </w:pPr>
      <w:rPr>
        <w:rFonts w:ascii="Arial" w:hAnsi="Arial" w:hint="default"/>
      </w:rPr>
    </w:lvl>
    <w:lvl w:ilvl="1" w:tplc="2EA284AA">
      <w:numFmt w:val="bullet"/>
      <w:lvlText w:val="•"/>
      <w:lvlJc w:val="left"/>
      <w:pPr>
        <w:tabs>
          <w:tab w:val="num" w:pos="1440"/>
        </w:tabs>
        <w:ind w:left="1440" w:hanging="360"/>
      </w:pPr>
      <w:rPr>
        <w:rFonts w:ascii="Arial" w:hAnsi="Arial" w:hint="default"/>
      </w:rPr>
    </w:lvl>
    <w:lvl w:ilvl="2" w:tplc="10E6A216" w:tentative="1">
      <w:start w:val="1"/>
      <w:numFmt w:val="bullet"/>
      <w:lvlText w:val="•"/>
      <w:lvlJc w:val="left"/>
      <w:pPr>
        <w:tabs>
          <w:tab w:val="num" w:pos="2160"/>
        </w:tabs>
        <w:ind w:left="2160" w:hanging="360"/>
      </w:pPr>
      <w:rPr>
        <w:rFonts w:ascii="Arial" w:hAnsi="Arial" w:hint="default"/>
      </w:rPr>
    </w:lvl>
    <w:lvl w:ilvl="3" w:tplc="B846FC86" w:tentative="1">
      <w:start w:val="1"/>
      <w:numFmt w:val="bullet"/>
      <w:lvlText w:val="•"/>
      <w:lvlJc w:val="left"/>
      <w:pPr>
        <w:tabs>
          <w:tab w:val="num" w:pos="2880"/>
        </w:tabs>
        <w:ind w:left="2880" w:hanging="360"/>
      </w:pPr>
      <w:rPr>
        <w:rFonts w:ascii="Arial" w:hAnsi="Arial" w:hint="default"/>
      </w:rPr>
    </w:lvl>
    <w:lvl w:ilvl="4" w:tplc="6AA00F92" w:tentative="1">
      <w:start w:val="1"/>
      <w:numFmt w:val="bullet"/>
      <w:lvlText w:val="•"/>
      <w:lvlJc w:val="left"/>
      <w:pPr>
        <w:tabs>
          <w:tab w:val="num" w:pos="3600"/>
        </w:tabs>
        <w:ind w:left="3600" w:hanging="360"/>
      </w:pPr>
      <w:rPr>
        <w:rFonts w:ascii="Arial" w:hAnsi="Arial" w:hint="default"/>
      </w:rPr>
    </w:lvl>
    <w:lvl w:ilvl="5" w:tplc="A912AB9C" w:tentative="1">
      <w:start w:val="1"/>
      <w:numFmt w:val="bullet"/>
      <w:lvlText w:val="•"/>
      <w:lvlJc w:val="left"/>
      <w:pPr>
        <w:tabs>
          <w:tab w:val="num" w:pos="4320"/>
        </w:tabs>
        <w:ind w:left="4320" w:hanging="360"/>
      </w:pPr>
      <w:rPr>
        <w:rFonts w:ascii="Arial" w:hAnsi="Arial" w:hint="default"/>
      </w:rPr>
    </w:lvl>
    <w:lvl w:ilvl="6" w:tplc="21D4046C" w:tentative="1">
      <w:start w:val="1"/>
      <w:numFmt w:val="bullet"/>
      <w:lvlText w:val="•"/>
      <w:lvlJc w:val="left"/>
      <w:pPr>
        <w:tabs>
          <w:tab w:val="num" w:pos="5040"/>
        </w:tabs>
        <w:ind w:left="5040" w:hanging="360"/>
      </w:pPr>
      <w:rPr>
        <w:rFonts w:ascii="Arial" w:hAnsi="Arial" w:hint="default"/>
      </w:rPr>
    </w:lvl>
    <w:lvl w:ilvl="7" w:tplc="23BC3F7E" w:tentative="1">
      <w:start w:val="1"/>
      <w:numFmt w:val="bullet"/>
      <w:lvlText w:val="•"/>
      <w:lvlJc w:val="left"/>
      <w:pPr>
        <w:tabs>
          <w:tab w:val="num" w:pos="5760"/>
        </w:tabs>
        <w:ind w:left="5760" w:hanging="360"/>
      </w:pPr>
      <w:rPr>
        <w:rFonts w:ascii="Arial" w:hAnsi="Arial" w:hint="default"/>
      </w:rPr>
    </w:lvl>
    <w:lvl w:ilvl="8" w:tplc="32B0D2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92B2E"/>
    <w:multiLevelType w:val="hybridMultilevel"/>
    <w:tmpl w:val="8C4A821C"/>
    <w:lvl w:ilvl="0" w:tplc="DBAA8538">
      <w:start w:val="1"/>
      <w:numFmt w:val="bullet"/>
      <w:lvlText w:val="•"/>
      <w:lvlJc w:val="left"/>
      <w:pPr>
        <w:tabs>
          <w:tab w:val="num" w:pos="720"/>
        </w:tabs>
        <w:ind w:left="720" w:hanging="360"/>
      </w:pPr>
      <w:rPr>
        <w:rFonts w:ascii="Arial" w:hAnsi="Arial" w:hint="default"/>
      </w:rPr>
    </w:lvl>
    <w:lvl w:ilvl="1" w:tplc="4AD65BF8" w:tentative="1">
      <w:start w:val="1"/>
      <w:numFmt w:val="bullet"/>
      <w:lvlText w:val="•"/>
      <w:lvlJc w:val="left"/>
      <w:pPr>
        <w:tabs>
          <w:tab w:val="num" w:pos="1440"/>
        </w:tabs>
        <w:ind w:left="1440" w:hanging="360"/>
      </w:pPr>
      <w:rPr>
        <w:rFonts w:ascii="Arial" w:hAnsi="Arial" w:hint="default"/>
      </w:rPr>
    </w:lvl>
    <w:lvl w:ilvl="2" w:tplc="C23ACB58" w:tentative="1">
      <w:start w:val="1"/>
      <w:numFmt w:val="bullet"/>
      <w:lvlText w:val="•"/>
      <w:lvlJc w:val="left"/>
      <w:pPr>
        <w:tabs>
          <w:tab w:val="num" w:pos="2160"/>
        </w:tabs>
        <w:ind w:left="2160" w:hanging="360"/>
      </w:pPr>
      <w:rPr>
        <w:rFonts w:ascii="Arial" w:hAnsi="Arial" w:hint="default"/>
      </w:rPr>
    </w:lvl>
    <w:lvl w:ilvl="3" w:tplc="792AB53E" w:tentative="1">
      <w:start w:val="1"/>
      <w:numFmt w:val="bullet"/>
      <w:lvlText w:val="•"/>
      <w:lvlJc w:val="left"/>
      <w:pPr>
        <w:tabs>
          <w:tab w:val="num" w:pos="2880"/>
        </w:tabs>
        <w:ind w:left="2880" w:hanging="360"/>
      </w:pPr>
      <w:rPr>
        <w:rFonts w:ascii="Arial" w:hAnsi="Arial" w:hint="default"/>
      </w:rPr>
    </w:lvl>
    <w:lvl w:ilvl="4" w:tplc="94D42522" w:tentative="1">
      <w:start w:val="1"/>
      <w:numFmt w:val="bullet"/>
      <w:lvlText w:val="•"/>
      <w:lvlJc w:val="left"/>
      <w:pPr>
        <w:tabs>
          <w:tab w:val="num" w:pos="3600"/>
        </w:tabs>
        <w:ind w:left="3600" w:hanging="360"/>
      </w:pPr>
      <w:rPr>
        <w:rFonts w:ascii="Arial" w:hAnsi="Arial" w:hint="default"/>
      </w:rPr>
    </w:lvl>
    <w:lvl w:ilvl="5" w:tplc="F684B84A" w:tentative="1">
      <w:start w:val="1"/>
      <w:numFmt w:val="bullet"/>
      <w:lvlText w:val="•"/>
      <w:lvlJc w:val="left"/>
      <w:pPr>
        <w:tabs>
          <w:tab w:val="num" w:pos="4320"/>
        </w:tabs>
        <w:ind w:left="4320" w:hanging="360"/>
      </w:pPr>
      <w:rPr>
        <w:rFonts w:ascii="Arial" w:hAnsi="Arial" w:hint="default"/>
      </w:rPr>
    </w:lvl>
    <w:lvl w:ilvl="6" w:tplc="5C72FBCA" w:tentative="1">
      <w:start w:val="1"/>
      <w:numFmt w:val="bullet"/>
      <w:lvlText w:val="•"/>
      <w:lvlJc w:val="left"/>
      <w:pPr>
        <w:tabs>
          <w:tab w:val="num" w:pos="5040"/>
        </w:tabs>
        <w:ind w:left="5040" w:hanging="360"/>
      </w:pPr>
      <w:rPr>
        <w:rFonts w:ascii="Arial" w:hAnsi="Arial" w:hint="default"/>
      </w:rPr>
    </w:lvl>
    <w:lvl w:ilvl="7" w:tplc="2FAE70E8" w:tentative="1">
      <w:start w:val="1"/>
      <w:numFmt w:val="bullet"/>
      <w:lvlText w:val="•"/>
      <w:lvlJc w:val="left"/>
      <w:pPr>
        <w:tabs>
          <w:tab w:val="num" w:pos="5760"/>
        </w:tabs>
        <w:ind w:left="5760" w:hanging="360"/>
      </w:pPr>
      <w:rPr>
        <w:rFonts w:ascii="Arial" w:hAnsi="Arial" w:hint="default"/>
      </w:rPr>
    </w:lvl>
    <w:lvl w:ilvl="8" w:tplc="EFDC5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5"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23431"/>
    <w:multiLevelType w:val="hybridMultilevel"/>
    <w:tmpl w:val="0534EE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9"/>
  </w:num>
  <w:num w:numId="3">
    <w:abstractNumId w:val="5"/>
  </w:num>
  <w:num w:numId="4">
    <w:abstractNumId w:val="33"/>
  </w:num>
  <w:num w:numId="5">
    <w:abstractNumId w:val="22"/>
  </w:num>
  <w:num w:numId="6">
    <w:abstractNumId w:val="16"/>
  </w:num>
  <w:num w:numId="7">
    <w:abstractNumId w:val="31"/>
  </w:num>
  <w:num w:numId="8">
    <w:abstractNumId w:val="24"/>
  </w:num>
  <w:num w:numId="9">
    <w:abstractNumId w:val="29"/>
  </w:num>
  <w:num w:numId="10">
    <w:abstractNumId w:val="1"/>
  </w:num>
  <w:num w:numId="11">
    <w:abstractNumId w:val="17"/>
  </w:num>
  <w:num w:numId="12">
    <w:abstractNumId w:val="39"/>
  </w:num>
  <w:num w:numId="13">
    <w:abstractNumId w:val="36"/>
  </w:num>
  <w:num w:numId="14">
    <w:abstractNumId w:val="15"/>
  </w:num>
  <w:num w:numId="15">
    <w:abstractNumId w:val="27"/>
  </w:num>
  <w:num w:numId="16">
    <w:abstractNumId w:val="2"/>
  </w:num>
  <w:num w:numId="17">
    <w:abstractNumId w:val="11"/>
  </w:num>
  <w:num w:numId="18">
    <w:abstractNumId w:val="43"/>
  </w:num>
  <w:num w:numId="19">
    <w:abstractNumId w:val="41"/>
  </w:num>
  <w:num w:numId="20">
    <w:abstractNumId w:val="42"/>
  </w:num>
  <w:num w:numId="21">
    <w:abstractNumId w:val="0"/>
  </w:num>
  <w:num w:numId="22">
    <w:abstractNumId w:val="20"/>
  </w:num>
  <w:num w:numId="23">
    <w:abstractNumId w:val="6"/>
  </w:num>
  <w:num w:numId="24">
    <w:abstractNumId w:val="14"/>
  </w:num>
  <w:num w:numId="25">
    <w:abstractNumId w:val="37"/>
  </w:num>
  <w:num w:numId="26">
    <w:abstractNumId w:val="25"/>
  </w:num>
  <w:num w:numId="27">
    <w:abstractNumId w:val="9"/>
  </w:num>
  <w:num w:numId="28">
    <w:abstractNumId w:val="7"/>
  </w:num>
  <w:num w:numId="29">
    <w:abstractNumId w:val="30"/>
  </w:num>
  <w:num w:numId="30">
    <w:abstractNumId w:val="21"/>
  </w:num>
  <w:num w:numId="31">
    <w:abstractNumId w:val="32"/>
  </w:num>
  <w:num w:numId="32">
    <w:abstractNumId w:val="4"/>
  </w:num>
  <w:num w:numId="33">
    <w:abstractNumId w:val="34"/>
  </w:num>
  <w:num w:numId="34">
    <w:abstractNumId w:val="35"/>
  </w:num>
  <w:num w:numId="35">
    <w:abstractNumId w:val="23"/>
  </w:num>
  <w:num w:numId="36">
    <w:abstractNumId w:val="12"/>
  </w:num>
  <w:num w:numId="37">
    <w:abstractNumId w:val="26"/>
  </w:num>
  <w:num w:numId="38">
    <w:abstractNumId w:val="18"/>
  </w:num>
  <w:num w:numId="39">
    <w:abstractNumId w:val="8"/>
  </w:num>
  <w:num w:numId="40">
    <w:abstractNumId w:val="3"/>
  </w:num>
  <w:num w:numId="41">
    <w:abstractNumId w:val="28"/>
  </w:num>
  <w:num w:numId="42">
    <w:abstractNumId w:val="10"/>
  </w:num>
  <w:num w:numId="43">
    <w:abstractNumId w:val="13"/>
  </w:num>
  <w:num w:numId="44">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2"/>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74E"/>
    <w:rsid w:val="000219F5"/>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0F7D"/>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0B1E"/>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C21"/>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01B"/>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6B"/>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1C9"/>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CB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E0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574"/>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461"/>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4F0"/>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538"/>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77F7C"/>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D51"/>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35E"/>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CC4"/>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5B5"/>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16B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A6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3F"/>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03F"/>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DDE"/>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8F9"/>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8F7D18"/>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3D5"/>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57B"/>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6F"/>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07B"/>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31"/>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754"/>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04C"/>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29"/>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C3E"/>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44A"/>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B2C"/>
    <w:rsid w:val="00F67C10"/>
    <w:rsid w:val="00F700F3"/>
    <w:rsid w:val="00F703DB"/>
    <w:rsid w:val="00F7082C"/>
    <w:rsid w:val="00F71595"/>
    <w:rsid w:val="00F7166C"/>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2BD1"/>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74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217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2174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247077">
      <w:bodyDiv w:val="1"/>
      <w:marLeft w:val="0"/>
      <w:marRight w:val="0"/>
      <w:marTop w:val="0"/>
      <w:marBottom w:val="0"/>
      <w:divBdr>
        <w:top w:val="none" w:sz="0" w:space="0" w:color="auto"/>
        <w:left w:val="none" w:sz="0" w:space="0" w:color="auto"/>
        <w:bottom w:val="none" w:sz="0" w:space="0" w:color="auto"/>
        <w:right w:val="none" w:sz="0" w:space="0" w:color="auto"/>
      </w:divBdr>
      <w:divsChild>
        <w:div w:id="258946414">
          <w:marLeft w:val="360"/>
          <w:marRight w:val="0"/>
          <w:marTop w:val="200"/>
          <w:marBottom w:val="0"/>
          <w:divBdr>
            <w:top w:val="none" w:sz="0" w:space="0" w:color="auto"/>
            <w:left w:val="none" w:sz="0" w:space="0" w:color="auto"/>
            <w:bottom w:val="none" w:sz="0" w:space="0" w:color="auto"/>
            <w:right w:val="none" w:sz="0" w:space="0" w:color="auto"/>
          </w:divBdr>
        </w:div>
      </w:divsChild>
    </w:div>
    <w:div w:id="1597863368">
      <w:bodyDiv w:val="1"/>
      <w:marLeft w:val="0"/>
      <w:marRight w:val="0"/>
      <w:marTop w:val="0"/>
      <w:marBottom w:val="0"/>
      <w:divBdr>
        <w:top w:val="none" w:sz="0" w:space="0" w:color="auto"/>
        <w:left w:val="none" w:sz="0" w:space="0" w:color="auto"/>
        <w:bottom w:val="none" w:sz="0" w:space="0" w:color="auto"/>
        <w:right w:val="none" w:sz="0" w:space="0" w:color="auto"/>
      </w:divBdr>
      <w:divsChild>
        <w:div w:id="192696904">
          <w:marLeft w:val="360"/>
          <w:marRight w:val="0"/>
          <w:marTop w:val="200"/>
          <w:marBottom w:val="0"/>
          <w:divBdr>
            <w:top w:val="none" w:sz="0" w:space="0" w:color="auto"/>
            <w:left w:val="none" w:sz="0" w:space="0" w:color="auto"/>
            <w:bottom w:val="none" w:sz="0" w:space="0" w:color="auto"/>
            <w:right w:val="none" w:sz="0" w:space="0" w:color="auto"/>
          </w:divBdr>
        </w:div>
        <w:div w:id="946545998">
          <w:marLeft w:val="1080"/>
          <w:marRight w:val="0"/>
          <w:marTop w:val="100"/>
          <w:marBottom w:val="0"/>
          <w:divBdr>
            <w:top w:val="none" w:sz="0" w:space="0" w:color="auto"/>
            <w:left w:val="none" w:sz="0" w:space="0" w:color="auto"/>
            <w:bottom w:val="none" w:sz="0" w:space="0" w:color="auto"/>
            <w:right w:val="none" w:sz="0" w:space="0" w:color="auto"/>
          </w:divBdr>
        </w:div>
        <w:div w:id="1641495145">
          <w:marLeft w:val="1080"/>
          <w:marRight w:val="0"/>
          <w:marTop w:val="10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D38B1-A1C3-4B89-AF8E-F4167684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2021-08-06T07:56:00Z</dcterms:created>
  <dcterms:modified xsi:type="dcterms:W3CDTF">2021-08-06T09:35:00Z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